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E2" w:rsidRDefault="007561B5">
      <w:r>
        <w:rPr>
          <w:noProof/>
        </w:rPr>
        <w:drawing>
          <wp:inline distT="0" distB="0" distL="0" distR="0" wp14:anchorId="25EFEC8C" wp14:editId="5B890BE2">
            <wp:extent cx="6216015" cy="9437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68"/>
                    <a:stretch/>
                  </pic:blipFill>
                  <pic:spPr bwMode="auto">
                    <a:xfrm>
                      <a:off x="0" y="0"/>
                      <a:ext cx="6235092" cy="9466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1B5" w:rsidRDefault="007561B5"/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41010D">
        <w:rPr>
          <w:rFonts w:ascii="Times New Roman" w:eastAsiaTheme="minorEastAsia" w:hAnsi="Times New Roman" w:cs="Times New Roman"/>
          <w:sz w:val="28"/>
          <w:szCs w:val="28"/>
        </w:rPr>
        <w:t>Работодатель в лице директора МКУ КДО «Радуга» Устьянцевского сельсовета Самсоновой Любовь Степановны, действующей на основании Устава, с одной стороны, и работники в лице представителя трудового коллектива Савченко Светланы Николаевны, действующей на основании решения трудового коллектива протокол № 1 от 20.02.2017г. с другой стороны на основании решения трудового коллектива (протокол № 2 от 25.04.2018 г.),</w:t>
      </w:r>
      <w:r w:rsidRPr="0041010D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41010D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со ст. 44 Трудового кодекса Российской Федерации заключили настоящее дополнительное соглашение о следующем: </w:t>
      </w:r>
      <w:r w:rsidRPr="0041010D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010D">
        <w:rPr>
          <w:rFonts w:ascii="Times New Roman" w:eastAsiaTheme="minorEastAsia" w:hAnsi="Times New Roman" w:cs="Times New Roman"/>
          <w:sz w:val="28"/>
          <w:szCs w:val="28"/>
        </w:rPr>
        <w:t>Внести следующие изменения в коллективный договор на 2018-2019 годы:</w:t>
      </w:r>
    </w:p>
    <w:p w:rsidR="0041010D" w:rsidRPr="0041010D" w:rsidRDefault="00B3383A" w:rsidP="00B3383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r w:rsidR="0041010D" w:rsidRPr="0041010D">
        <w:rPr>
          <w:rFonts w:ascii="Times New Roman" w:eastAsiaTheme="minorEastAsia" w:hAnsi="Times New Roman" w:cs="Times New Roman"/>
          <w:sz w:val="28"/>
          <w:szCs w:val="28"/>
        </w:rPr>
        <w:t xml:space="preserve">Положение об оплате труда работников Муниципального </w:t>
      </w:r>
      <w:r w:rsidR="006A1558" w:rsidRPr="0041010D">
        <w:rPr>
          <w:rFonts w:ascii="Times New Roman" w:eastAsiaTheme="minorEastAsia" w:hAnsi="Times New Roman" w:cs="Times New Roman"/>
          <w:sz w:val="28"/>
          <w:szCs w:val="28"/>
        </w:rPr>
        <w:t>казённого</w:t>
      </w:r>
      <w:r w:rsidR="0041010D" w:rsidRPr="0041010D">
        <w:rPr>
          <w:rFonts w:ascii="Times New Roman" w:eastAsiaTheme="minorEastAsia" w:hAnsi="Times New Roman" w:cs="Times New Roman"/>
          <w:sz w:val="28"/>
          <w:szCs w:val="28"/>
        </w:rPr>
        <w:t xml:space="preserve"> учреждения культурно – досугового объединения </w:t>
      </w:r>
      <w:r w:rsidR="0041010D" w:rsidRPr="0041010D">
        <w:rPr>
          <w:rFonts w:ascii="Times New Roman" w:eastAsiaTheme="minorEastAsia" w:hAnsi="Times New Roman" w:cs="Times New Roman"/>
          <w:sz w:val="28"/>
        </w:rPr>
        <w:t xml:space="preserve">«Радуга» Устьянцевского сельсовета </w:t>
      </w:r>
      <w:r w:rsidR="0041010D" w:rsidRPr="0041010D">
        <w:rPr>
          <w:rFonts w:ascii="Times New Roman" w:eastAsiaTheme="minorEastAsia" w:hAnsi="Times New Roman" w:cs="Times New Roman"/>
          <w:sz w:val="28"/>
          <w:szCs w:val="28"/>
        </w:rPr>
        <w:t>Барабинского района Новосибирской области (приложение № 2 к коллективному договору) изложить в новой редакции (прилагается).</w:t>
      </w:r>
    </w:p>
    <w:p w:rsidR="0041010D" w:rsidRPr="0041010D" w:rsidRDefault="0041010D" w:rsidP="006A1558">
      <w:pPr>
        <w:tabs>
          <w:tab w:val="left" w:pos="-76"/>
        </w:tabs>
        <w:spacing w:after="200" w:line="240" w:lineRule="auto"/>
        <w:contextualSpacing/>
        <w:rPr>
          <w:rFonts w:ascii="Times New Roman" w:eastAsiaTheme="minorEastAsia" w:hAnsi="Times New Roman" w:cs="Times New Roman"/>
          <w:color w:val="FF0000"/>
          <w:sz w:val="28"/>
        </w:rPr>
      </w:pPr>
      <w:r w:rsidRPr="0041010D">
        <w:rPr>
          <w:rFonts w:ascii="Times New Roman" w:eastAsiaTheme="minorEastAsia" w:hAnsi="Times New Roman" w:cs="Times New Roman"/>
          <w:sz w:val="28"/>
          <w:szCs w:val="28"/>
        </w:rPr>
        <w:t xml:space="preserve">1.2. Пункт 6.7. Раздела 6 «Оплата труда» </w:t>
      </w:r>
      <w:r w:rsidRPr="0041010D">
        <w:rPr>
          <w:rFonts w:ascii="Times New Roman" w:eastAsiaTheme="minorEastAsia" w:hAnsi="Times New Roman" w:cs="Times New Roman"/>
          <w:sz w:val="28"/>
        </w:rPr>
        <w:t>изложить в следующей редакции:</w:t>
      </w:r>
    </w:p>
    <w:p w:rsidR="0041010D" w:rsidRPr="0041010D" w:rsidRDefault="0041010D" w:rsidP="006A1558">
      <w:pPr>
        <w:widowControl w:val="0"/>
        <w:tabs>
          <w:tab w:val="left" w:pos="-7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41010D">
        <w:rPr>
          <w:rFonts w:ascii="Times New Roman" w:eastAsia="Times New Roman" w:hAnsi="Times New Roman" w:cs="Times New Roman"/>
          <w:sz w:val="28"/>
          <w:szCs w:val="20"/>
        </w:rPr>
        <w:t>«Минимальный размер оплаты труда работника, отработавшего норму рабочего времени, не может быть ниже минимального размера оплаты труда, установленного федеральным законом».</w:t>
      </w:r>
    </w:p>
    <w:p w:rsidR="0041010D" w:rsidRPr="0041010D" w:rsidRDefault="00B3383A" w:rsidP="00B3383A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1.3. </w:t>
      </w:r>
      <w:r w:rsidR="0041010D" w:rsidRPr="0041010D">
        <w:rPr>
          <w:rFonts w:ascii="Times New Roman" w:eastAsiaTheme="minorEastAsia" w:hAnsi="Times New Roman" w:cs="Times New Roman"/>
          <w:sz w:val="28"/>
          <w:szCs w:val="28"/>
        </w:rPr>
        <w:t xml:space="preserve">Правила внутреннего трудового распорядка для работников </w:t>
      </w:r>
      <w:r w:rsidR="006A1558" w:rsidRPr="0041010D">
        <w:rPr>
          <w:rFonts w:ascii="Times New Roman" w:eastAsiaTheme="minorEastAsia" w:hAnsi="Times New Roman" w:cs="Times New Roman"/>
          <w:sz w:val="28"/>
          <w:szCs w:val="28"/>
        </w:rPr>
        <w:t>Муниципального казённого</w:t>
      </w:r>
      <w:r w:rsidR="0041010D" w:rsidRPr="0041010D">
        <w:rPr>
          <w:rFonts w:ascii="Times New Roman" w:eastAsiaTheme="minorEastAsia" w:hAnsi="Times New Roman" w:cs="Times New Roman"/>
          <w:sz w:val="28"/>
          <w:szCs w:val="28"/>
        </w:rPr>
        <w:t xml:space="preserve"> учреждения культурно – досугового объединения </w:t>
      </w:r>
      <w:r w:rsidR="0041010D" w:rsidRPr="0041010D">
        <w:rPr>
          <w:rFonts w:ascii="Times New Roman" w:eastAsiaTheme="minorEastAsia" w:hAnsi="Times New Roman" w:cs="Times New Roman"/>
          <w:sz w:val="28"/>
        </w:rPr>
        <w:t xml:space="preserve">«Радуга» Устьянцевского сельсовета </w:t>
      </w:r>
      <w:r w:rsidR="0041010D" w:rsidRPr="0041010D">
        <w:rPr>
          <w:rFonts w:ascii="Times New Roman" w:eastAsiaTheme="minorEastAsia" w:hAnsi="Times New Roman" w:cs="Times New Roman"/>
          <w:sz w:val="28"/>
          <w:szCs w:val="28"/>
        </w:rPr>
        <w:t>Барабинского района Новосибирской области (приложение № 1 к коллективному договору) изложить в новой редакции (прилагается).</w:t>
      </w:r>
    </w:p>
    <w:p w:rsidR="0041010D" w:rsidRPr="0041010D" w:rsidRDefault="00B3383A" w:rsidP="00B3383A">
      <w:pPr>
        <w:tabs>
          <w:tab w:val="left" w:pos="-76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41010D" w:rsidRPr="0041010D">
        <w:rPr>
          <w:rFonts w:ascii="Times New Roman" w:eastAsiaTheme="minorEastAsia" w:hAnsi="Times New Roman" w:cs="Times New Roman"/>
          <w:sz w:val="28"/>
          <w:szCs w:val="28"/>
        </w:rPr>
        <w:t>Настоящее дополнительное соглашение подлежит направлению работодателем в семидневный срок с момента подписания на уведомительную регистрацию в отдел труда администрации Барабинского района.</w:t>
      </w:r>
    </w:p>
    <w:p w:rsidR="0041010D" w:rsidRPr="0041010D" w:rsidRDefault="00B3383A" w:rsidP="00B3383A">
      <w:pPr>
        <w:tabs>
          <w:tab w:val="left" w:pos="-76"/>
        </w:tabs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41010D" w:rsidRPr="0041010D">
        <w:rPr>
          <w:rFonts w:ascii="Times New Roman" w:eastAsiaTheme="minorEastAsia" w:hAnsi="Times New Roman" w:cs="Times New Roman"/>
          <w:sz w:val="28"/>
          <w:szCs w:val="28"/>
        </w:rPr>
        <w:t>Настоящее дополнительное соглашение вступает в силу с момента подписания и является неотъемлемой частью коллективного договора на 2017-2019 годы.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к дополнительному соглашению</w:t>
      </w: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Правила 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внутреннего трудового распорядка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муниципального казённого учреждения КДО «Радуга» Устьянцевского сельсовета Барабинского района Новосибирской области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1010D" w:rsidRPr="0041010D" w:rsidRDefault="0041010D" w:rsidP="0041010D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Общие положения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1.1. Настоящие Правила внутреннего трудового распорядка (далее - Правила) определяют трудовой распорядок в Муниципальном казённом учреждении КДО «Радуга» Устьянцевского сельсовета Барабинского района Новосибирской области (далее - Учреждение) и регламентируют порядок приема, перевода и увольнения работников, основные права, обязанности и ответственность сторон трудового договора, режим работы, время отдыха, меры поощрения и взыскания, применяемые к работникам, а также иные вопросы регулирования трудовых отношений.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1.2. Настоящие Правила являются локальным нормативным актом, разработанным и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утверждённым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трудовым законодательством РФ и уставом Учреждения в целях укрепления трудовой дисциплины, эффективной организации труда, рационального использования рабочего времени, обеспечения высокого качества и производительности труда работников.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1.3. В настоящих Правилах используются следующие понятия: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"Работодатель" - Муниципальное казённое учреждение КДО «Радуга» Устьянцевского сельсовета Барабинского района Новосибирской области в лице его представителя директора Самсоновой Любовь Степановны;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"Работник" - физическое лицо, вступившее в трудовые отношения с Работодателем на основании трудового договора и на иных основаниях, предусмотренных ст. 16 ТК РФ;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 xml:space="preserve">"дисциплина труда" - обязательное для всех работников подчинение правилам поведения,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определённым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Трудовым кодексом РФ, иными федеральными законами, коллективным договором, трудовым договором, локальными нормативными актами Работодателя.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1.4. Действие настоящих Правил распространяется на всех работников Учреждения.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1.5. Трудовые права и обязанности работников конкретизируются в трудовых договорах и должностных инструкциях.</w:t>
      </w:r>
    </w:p>
    <w:p w:rsidR="0041010D" w:rsidRPr="0041010D" w:rsidRDefault="0041010D" w:rsidP="004101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10D" w:rsidRPr="0041010D" w:rsidRDefault="0041010D" w:rsidP="0041010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 xml:space="preserve">2. Порядок </w:t>
      </w:r>
      <w:r w:rsidR="006A1558" w:rsidRPr="0041010D">
        <w:rPr>
          <w:rFonts w:ascii="Times New Roman" w:eastAsiaTheme="minorEastAsia" w:hAnsi="Times New Roman" w:cs="Times New Roman"/>
          <w:b/>
          <w:sz w:val="24"/>
          <w:szCs w:val="24"/>
        </w:rPr>
        <w:t>приём</w:t>
      </w: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 xml:space="preserve">, перевода и увольнения работников </w:t>
      </w:r>
    </w:p>
    <w:p w:rsidR="0041010D" w:rsidRPr="0041010D" w:rsidRDefault="0041010D" w:rsidP="004101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2.1. Порядок приема на работу </w:t>
      </w:r>
    </w:p>
    <w:p w:rsidR="0041010D" w:rsidRPr="0041010D" w:rsidRDefault="0041010D" w:rsidP="004101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Работники реализуют право на труд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заключения письменного трудового договора.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 2.1.2. При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приёме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на работу (до подписания трудового договора) Работодатель обязан ознакомить Работника под подпись с настоящими Правилами, коллективным договором, иными локальными нормативными актами, непосредственно связанными с трудовой деятельностью Работника.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lastRenderedPageBreak/>
        <w:t>2.1.3. При заключении трудового договора лицо, поступающее на работу, предъявляет Работодателю документы, предусмотренные ст.65 ТК РФ.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2.1.4. Если трудовой договор заключается впервые, трудовая книжка и страховое свидетельство государственного пенсионного страхования работнику оформляет Работодатель.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2.1.5. В случае отсутствия у лица, поступающего на рабо</w:t>
      </w:r>
      <w:r w:rsidR="006A1558">
        <w:rPr>
          <w:rFonts w:ascii="Times New Roman" w:eastAsia="Times New Roman" w:hAnsi="Times New Roman" w:cs="Times New Roman"/>
          <w:sz w:val="24"/>
          <w:szCs w:val="24"/>
        </w:rPr>
        <w:t>ту, трудовой книжки в связи с её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2.1.6. Трудовой договор заключается в письменной форме, составляется в двух экземплярах, каждый из которых подписывают стороны. Один экземпляр трудового договора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передаётся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Работнику, другой хранится у Работодателя. Получение Работником экземпляра трудового договора подтверждается подписью Работника на экземпляре трудового договора, хранящемся у Работодателя.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2.1.7. Трудовой договор, не оформленный в письменной форме, считается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заключённым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, если Работник приступил к работе с ведома или по поручению Работодателя или его представителя, уполномоченного осуществлять допуск к работе. При фактическом допущении Работника к работе Работодатель обязан оформить с ним трудовой договор в письменной форме не позднее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такого допущения.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2.1.8. В трудовом договоре может быть предусмотрено условие об испытании Работника в целях проверки его соответствия поручаемой работе.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2.1.9. При заключении трудовых договоров с работниками, с которыми согласно законодательству РФ, Работодатель имеет право заключать письменные договоры о полной индивидуальной или коллективной (бригадной) материальной ответственности, в трудовом договоре предусматривается соответствующее условие.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2.1.10. На основании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заключённого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трудового договора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издаётся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приказ о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приёме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Работника на работу. Приказ о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приёме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на работу объявляется Работнику под роспись в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трёхдневный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срок со дня фактического начала работы. По требованию Работника Работодатель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выдаёт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ему надлежаще заверенную копию указанного приказа.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2.1.11. Перед началом работы (началом непосредственного исполнения Работником обязанностей, предусмотренных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заключённым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трудовым договором) Работодатель (уполномоченное им лицо) проводит инструктаж по охране труда. Работник, не прошедший инструктаж по охране труда, к работе не допускается.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2.1.12. Работодатель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ведёт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трудовые книжки на каждого работника, проработавшего у него свыше пяти дней, если работа у Работодателя является для Работника основной. Трудовые книжки работников хранятся как документы строгой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2.1.13.  На каждого работника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ведётся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личное дело, которое состоит из личного листка по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учёту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кадров, автобиографии, копии документа об образовании, выписок из приказов директора о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приёме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>, переводе, увольнении. А также сведения о поощрениях и награждениях. В личном деле хранится экземпляр трудового договора. Личное дело хранится в учреждении после увольнения работника 5 лет.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2.2. Перевод на другую работу: 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2.2.1. Требование от работника выполнения работы, не соответствующей специальности, квалификации, должности либо с изменением размера заработной платы и других условий труда, обусловленных трудовым договором, обычно связано с его переводом на другую работу. Такой 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перевод производится в соответствии с действующим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законодательством только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с письменного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согласия работника (ст. 72 ТК РФ). 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2.2.2. Перевод на другую работу без согласия работника возможен лишь в случаях, предусмотренных Трудовым кодексом РФ. Об изменении существенных условий труда работник должен быть поставлен в известность в письменном виде, за два месяца до события.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2.2.3. Работодатель обязан перевести работника с его согласия на другую работу в случаях, предусмотренных ст.254 ТК РФ. 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2.3. Прекращение трудового договора: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2.3.1. Прекращение трудового договора может иметь место только по основаниям, предусмотренным действующим законодательством.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2.3.2. Работник имеет право расторгнуть трудовой договор,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заключённый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неопределённый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срок, предупредив об этом администрацию письменно за две недели (ст.80 ТК РФ).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2.3.3. Независимо от причин прекращения трудового договора   работодатель обязан:</w:t>
      </w:r>
    </w:p>
    <w:p w:rsidR="0041010D" w:rsidRPr="0041010D" w:rsidRDefault="0041010D" w:rsidP="0041010D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издать приказ об увольнении работника с указанием статьи, а в необходимых случаях и пункта (части) статьи ТК РФ, послужившей основанием прекращения договора;</w:t>
      </w:r>
    </w:p>
    <w:p w:rsidR="0041010D" w:rsidRPr="0041010D" w:rsidRDefault="0041010D" w:rsidP="0041010D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выдать работнику в день увольнения оформленную трудовую книжку;</w:t>
      </w:r>
    </w:p>
    <w:p w:rsidR="0041010D" w:rsidRPr="0041010D" w:rsidRDefault="0041010D" w:rsidP="0041010D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выплатить работнику в день увольнения все причитающиеся ему суммы.</w:t>
      </w:r>
    </w:p>
    <w:p w:rsidR="0041010D" w:rsidRPr="0041010D" w:rsidRDefault="006A1558" w:rsidP="0041010D">
      <w:pPr>
        <w:widowControl w:val="0"/>
        <w:numPr>
          <w:ilvl w:val="2"/>
          <w:numId w:val="6"/>
        </w:numPr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Днём</w:t>
      </w:r>
      <w:r w:rsidR="0041010D" w:rsidRPr="0041010D">
        <w:rPr>
          <w:rFonts w:ascii="Times New Roman" w:eastAsia="Times New Roman" w:hAnsi="Times New Roman" w:cs="Times New Roman"/>
          <w:sz w:val="24"/>
          <w:szCs w:val="24"/>
        </w:rPr>
        <w:t xml:space="preserve"> увольнения считается последний день работы Работника, за исключением случаев, когда Работник фактически не работал, но за ним, в соответствии с Трудовым кодексом РФ или иным федеральным законом, сохранялось место работы (должность).</w:t>
      </w:r>
    </w:p>
    <w:p w:rsidR="0041010D" w:rsidRPr="0041010D" w:rsidRDefault="0041010D" w:rsidP="0041010D">
      <w:pPr>
        <w:widowControl w:val="0"/>
        <w:numPr>
          <w:ilvl w:val="2"/>
          <w:numId w:val="6"/>
        </w:numPr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трудовых функций.</w:t>
      </w:r>
    </w:p>
    <w:p w:rsidR="0041010D" w:rsidRPr="0041010D" w:rsidRDefault="0041010D" w:rsidP="004101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  <w:t xml:space="preserve">2.3.6. При получении трудовой книжки, в связи с увольнением, работник расписывается в личной карточке формы Т-2 и в книге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учёта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движения трудовых книжек и вкладышей к ним.</w:t>
      </w:r>
    </w:p>
    <w:p w:rsidR="0041010D" w:rsidRPr="0041010D" w:rsidRDefault="0041010D" w:rsidP="0041010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 xml:space="preserve">3. Основные права и обязанности работников </w:t>
      </w: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  <w:t>3.1. Работник имеет право на: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предоставление ему работы, обусловленной трудовым договором;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своевременную и в полном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объёме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выплату заработной платы в соответствии с трудовым договором;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времени, предоставлением еженедельных выходных дней, праздничных нерабочих дней, оплачиваемых ежегодных отпусков;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lastRenderedPageBreak/>
        <w:t>полную достоверную информацию об условиях труда и требованиях охраны труда на рабочем месте;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ТК РФ, иными федеральными и областными законами;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участие в подготовке и проведении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обще районных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ведение коллективных переговоров и заключение коллективного договора, а также на информацию о выполнении коллективного договора;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защиту своих трудовых прав, свобод и законных интересов всеми не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запрещёнными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законом способами;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разрешение индивидуальных и коллективных трудовых споров, в порядке, установленном ТК РФ, иными федеральными законами;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возмещение вреда,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причинённого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работнику в связи с исполнением им трудовых обязанностей и компенсацию морального вреда в порядке, установленным действующим законодательством;</w:t>
      </w:r>
    </w:p>
    <w:p w:rsidR="0041010D" w:rsidRPr="0041010D" w:rsidRDefault="0041010D" w:rsidP="004101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обязательное социальное страхование в случаях, предусмотренных действующим законодательством.  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3.2.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Работник обязан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1010D" w:rsidRPr="0041010D" w:rsidRDefault="0041010D" w:rsidP="004101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41010D" w:rsidRPr="0041010D" w:rsidRDefault="0041010D" w:rsidP="004101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41010D" w:rsidRPr="0041010D" w:rsidRDefault="0041010D" w:rsidP="004101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соблюдать трудовую дисциплину, выполнять установленные нормы труда;</w:t>
      </w:r>
    </w:p>
    <w:p w:rsidR="0041010D" w:rsidRPr="0041010D" w:rsidRDefault="0041010D" w:rsidP="004101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41010D" w:rsidRPr="0041010D" w:rsidRDefault="0041010D" w:rsidP="0041010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</w:t>
      </w:r>
      <w:r w:rsidR="006A1558" w:rsidRPr="0041010D">
        <w:rPr>
          <w:rFonts w:ascii="Times New Roman" w:eastAsia="Times New Roman" w:hAnsi="Times New Roman" w:cs="Times New Roman"/>
          <w:sz w:val="24"/>
          <w:szCs w:val="24"/>
        </w:rPr>
        <w:t>несёт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сохранность этого имущества) и других работников;</w:t>
      </w:r>
    </w:p>
    <w:p w:rsidR="0041010D" w:rsidRPr="0041010D" w:rsidRDefault="0041010D" w:rsidP="004101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41010D" w:rsidRPr="0041010D" w:rsidRDefault="0041010D" w:rsidP="004101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010D" w:rsidRPr="0041010D" w:rsidRDefault="0041010D" w:rsidP="0041010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4.Основные права и обязанности работодателя</w:t>
      </w: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4.1. Работодатель имеет право:</w:t>
      </w:r>
    </w:p>
    <w:p w:rsidR="0041010D" w:rsidRPr="0041010D" w:rsidRDefault="0041010D" w:rsidP="004101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действующим законодательством;</w:t>
      </w:r>
    </w:p>
    <w:p w:rsidR="0041010D" w:rsidRPr="0041010D" w:rsidRDefault="0041010D" w:rsidP="004101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41010D" w:rsidRPr="0041010D" w:rsidRDefault="0041010D" w:rsidP="004101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поощрять работников за добросовестный и эффективный труд;</w:t>
      </w:r>
    </w:p>
    <w:p w:rsidR="0041010D" w:rsidRPr="0041010D" w:rsidRDefault="0041010D" w:rsidP="004101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имуществу, соблюдения правил внутреннего трудового распорядка;</w:t>
      </w:r>
    </w:p>
    <w:p w:rsidR="0041010D" w:rsidRPr="0041010D" w:rsidRDefault="0041010D" w:rsidP="004101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привлекать виновных работников к дисциплинарной и материальной ответственности в порядке, установленном действующим законодательством;</w:t>
      </w:r>
    </w:p>
    <w:p w:rsidR="0041010D" w:rsidRPr="0041010D" w:rsidRDefault="0041010D" w:rsidP="004101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принимать локальные нормативные акты по трудовым вопросам;</w:t>
      </w:r>
    </w:p>
    <w:p w:rsidR="0041010D" w:rsidRPr="0041010D" w:rsidRDefault="0041010D" w:rsidP="004101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создавать объединения работодателей и вступать в них;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lastRenderedPageBreak/>
        <w:t>4.2.  Работодатель обязан: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соблюдать законы и иные нормативные правовые, локальные нормативные акты, условия коллективного договора и трудовых договоров;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предоставить работникам работу, обусловленную трудовым договором;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обеспечить безопасность труда и условия, отвечающие требованиям охраны и гигиены труда;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обеспечить работников оборудованием, орудиями труда и иными средствами, необходимыми для исполнения ими трудовых обязанностей;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обеспечить работникам оплату труда согласно трудового договора;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выплачивать в полном размере причитающуюся работникам заработную плату в сроки, установленные коллективным договором;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вести коллективные переговоры, а также заключать коллективный договор в порядке, установленном ТК РФ;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 и контроля за его выполнением;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рассматривать заявления представительного органа работников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представительному органу работников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 законодательством;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возмещать вред,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причинённый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работникам в связи с исполнением ими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трудовых обязанностей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>, а также компенсировать моральный вред в порядке и на условиях, которые установлены действующим законодательством;</w:t>
      </w:r>
    </w:p>
    <w:p w:rsidR="0041010D" w:rsidRPr="0041010D" w:rsidRDefault="0041010D" w:rsidP="004101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исполнять иные обязанности, предусмотренные ТК РФ, законами и иными нормативными правовыми актами, содержащими нормы трудового права, коллективным договором, трудовыми договорами.</w:t>
      </w:r>
    </w:p>
    <w:p w:rsidR="0041010D" w:rsidRPr="0041010D" w:rsidRDefault="0041010D" w:rsidP="0041010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5. Рабочее время, его использование и время отдыха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5.1. Рабочее время – время, в течение которого работник в соответствии с правилами внутреннего трудового распорядка учреждения,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актами относятся к рабочему времени.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5.2. В учреждении устанавливается пятидневная рабочая неделя.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5.3. Нормальная продолжительность рабочего времени не может превышать 40 часов в неделю.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Учёт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отработанного работником времени за каждый рабочий день, независимо от вида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учёта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рабочего времени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ведёт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работодатель.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5.4. В соответствии с п.1.3 постановления ВС РСФСР от 01.11.1990 г. № 298/3-1 «О неотложных мерах по улучшению положения женщин, семьи, охраны материнства и детства на селе» для женщин, работающих в сельской местности, установлена 36-часовая рабочая неделя, для мужчин продолжительность рабочей недели составляет 40 часов. </w:t>
      </w:r>
    </w:p>
    <w:p w:rsidR="0041010D" w:rsidRPr="0041010D" w:rsidRDefault="0041010D" w:rsidP="0041010D">
      <w:pPr>
        <w:spacing w:after="0" w:line="240" w:lineRule="auto"/>
        <w:ind w:right="-2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5.5. В соответствии со ст. 93 ТК РФ по соглашению между работником и работодателем могут устанавливаться как при приёме на работу, так и впоследствии неполный рабочий день (смена) или неполная рабочая неделя. </w:t>
      </w:r>
    </w:p>
    <w:p w:rsidR="0041010D" w:rsidRPr="0041010D" w:rsidRDefault="0041010D" w:rsidP="0041010D">
      <w:pPr>
        <w:spacing w:after="200" w:line="240" w:lineRule="auto"/>
        <w:ind w:right="-2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  <w:t xml:space="preserve">Работодатель обязан устанавливать неполный рабочий день (смену), неполную рабочую неделю по просьбе беременной женщины, одного из родителей (опекуна, попечителя), имеющего ребёнка в возрасте до четырнадцати лет (ребёнка – инвалида в возрасте до восемнадцати лет), а также по просьбе лица, осуществляющего уход за больным членом семьи в соответствии с медицинским заключением. При неполном рабочем времени оплата труда производится пропорционально отработанному времени или в зависимости от выполненного объёма работ. При этом продолжительность ежегодного основного оплачиваемого отпуска не уменьшается, не ограничиваются и другие трудовые права работника. </w:t>
      </w:r>
    </w:p>
    <w:p w:rsidR="0041010D" w:rsidRPr="0041010D" w:rsidRDefault="0041010D" w:rsidP="0041010D">
      <w:pPr>
        <w:spacing w:after="200" w:line="240" w:lineRule="auto"/>
        <w:ind w:right="-2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5.6. Ежегодные основные и дополнительные оплачиваемые отпуска предоставляются в соответствии со ст. 114, 116, и другими нормами ТК РФ. </w:t>
      </w:r>
    </w:p>
    <w:p w:rsidR="0041010D" w:rsidRPr="0041010D" w:rsidRDefault="0041010D" w:rsidP="0041010D">
      <w:pPr>
        <w:spacing w:after="0" w:line="240" w:lineRule="auto"/>
        <w:ind w:right="-2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   5.7. Очерёдность предоставления оплачиваемых отпусков устанавливается ежегодными графиками отпусков, которые утверждаются работодателем, не позднее, чем за две недели до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наступления очередного календарного года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. При составлении графика отпусков учитываются права некоторых категорий работников на выбор времени отпуска, необходимость обеспечения нормальной работы учреждения, создания благоприятных условий для отдыха работников. </w:t>
      </w:r>
    </w:p>
    <w:p w:rsidR="0041010D" w:rsidRPr="0041010D" w:rsidRDefault="0041010D" w:rsidP="0041010D">
      <w:pPr>
        <w:spacing w:after="0" w:line="240" w:lineRule="auto"/>
        <w:ind w:right="-2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  <w:t xml:space="preserve">График отпусков является локальным, нормативным актом и с ним работодатель обязан ознакомить всех работников под подпись (ст. 22 ТК РФ). </w:t>
      </w:r>
    </w:p>
    <w:p w:rsidR="0041010D" w:rsidRPr="0041010D" w:rsidRDefault="0041010D" w:rsidP="0041010D">
      <w:pPr>
        <w:spacing w:after="0" w:line="240" w:lineRule="auto"/>
        <w:ind w:right="-2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  <w:t xml:space="preserve">О дате начала отпуска работник должен быть извещён работодателем под подпись не позднее, чем за две недели до начала отпуска. </w:t>
      </w:r>
    </w:p>
    <w:p w:rsidR="0041010D" w:rsidRPr="0041010D" w:rsidRDefault="0041010D" w:rsidP="0041010D">
      <w:pPr>
        <w:spacing w:after="200" w:line="276" w:lineRule="auto"/>
        <w:ind w:right="-2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  <w:t>График отпусков обязателен для исполнения, как работодателем, так и   работником.</w:t>
      </w:r>
    </w:p>
    <w:p w:rsidR="0041010D" w:rsidRPr="0041010D" w:rsidRDefault="0041010D" w:rsidP="0041010D">
      <w:pPr>
        <w:spacing w:after="200" w:line="240" w:lineRule="auto"/>
        <w:ind w:right="-2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  <w:t xml:space="preserve">5.8. В случае предоставления путёвки на </w:t>
      </w:r>
      <w:proofErr w:type="spellStart"/>
      <w:r w:rsidRPr="0041010D">
        <w:rPr>
          <w:rFonts w:ascii="Times New Roman" w:eastAsiaTheme="minorEastAsia" w:hAnsi="Times New Roman" w:cs="Times New Roman"/>
          <w:sz w:val="24"/>
          <w:szCs w:val="24"/>
        </w:rPr>
        <w:t>санаторно</w:t>
      </w:r>
      <w:proofErr w:type="spellEnd"/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– курортное лечение (приобретения соответствующей путёвки) работнику предоставляется ежегодный оплачиваемый отпуск в период, необходимый для использования путёвки и проезда к месту нахождения </w:t>
      </w:r>
      <w:proofErr w:type="spellStart"/>
      <w:r w:rsidR="006A1558">
        <w:rPr>
          <w:rFonts w:ascii="Times New Roman" w:eastAsiaTheme="minorEastAsia" w:hAnsi="Times New Roman" w:cs="Times New Roman"/>
          <w:sz w:val="24"/>
          <w:szCs w:val="24"/>
        </w:rPr>
        <w:t>санаторно</w:t>
      </w:r>
      <w:proofErr w:type="spellEnd"/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– курортного учреждения и обратно. </w:t>
      </w:r>
    </w:p>
    <w:p w:rsidR="0041010D" w:rsidRPr="0041010D" w:rsidRDefault="0041010D" w:rsidP="0041010D">
      <w:pPr>
        <w:spacing w:after="200" w:line="240" w:lineRule="auto"/>
        <w:ind w:right="-2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  <w:t xml:space="preserve">5.9. Разделение отпуска, предоставление отпуска по частям, перенос отпуска полностью или частично на другой год работодателем может осуществляться только с согласия работника. </w:t>
      </w:r>
    </w:p>
    <w:p w:rsidR="0041010D" w:rsidRPr="0041010D" w:rsidRDefault="0041010D" w:rsidP="0041010D">
      <w:pPr>
        <w:spacing w:after="200" w:line="240" w:lineRule="auto"/>
        <w:ind w:right="-2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  <w:t xml:space="preserve">5.10. Согласно ст. 262 ТК РФ одному из родителей (опекуну, попечителю) для ухода за детьми – инвалидами по его письменному заявлению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предоставляются четыре дополнительных оплачиваемых выходных дня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в месяц.  </w:t>
      </w: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  <w:t>5.11.Продолжительность ежегодного основного оплачиваемого отпуска работников 28 календарных дней.</w:t>
      </w:r>
    </w:p>
    <w:p w:rsidR="0041010D" w:rsidRPr="0041010D" w:rsidRDefault="0041010D" w:rsidP="0041010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5. 12. Директор и специалисты имеют ненормированный рабочий день и могут привлекаться к выполнению должностных обязанностей за пределами установленного рабочего времени.</w:t>
      </w:r>
    </w:p>
    <w:p w:rsidR="0041010D" w:rsidRPr="0041010D" w:rsidRDefault="0041010D" w:rsidP="0041010D">
      <w:pPr>
        <w:spacing w:before="240"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ab/>
        <w:t xml:space="preserve">5.13. За работу с ненормированным рабочим </w:t>
      </w:r>
      <w:r w:rsidR="006A1558" w:rsidRPr="0041010D">
        <w:rPr>
          <w:rFonts w:ascii="Times New Roman" w:eastAsiaTheme="minorEastAsia" w:hAnsi="Times New Roman" w:cs="Times New Roman"/>
          <w:sz w:val="24"/>
          <w:szCs w:val="24"/>
        </w:rPr>
        <w:t>днём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предоставляется ежегодный дополнительный оплачиваемый отпуск в соответствии со ст. 119 ТК РФ:</w:t>
      </w:r>
    </w:p>
    <w:p w:rsidR="0041010D" w:rsidRPr="0041010D" w:rsidRDefault="0041010D" w:rsidP="004101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Директору – 5 календарных дней;</w:t>
      </w:r>
    </w:p>
    <w:p w:rsidR="0041010D" w:rsidRPr="0041010D" w:rsidRDefault="0041010D" w:rsidP="004101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Специалистам - 3 календарных дня.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lastRenderedPageBreak/>
        <w:t>5.14.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41010D" w:rsidRPr="0041010D" w:rsidRDefault="0041010D" w:rsidP="0041010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6. Трудовая дисциплина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6.1.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Работники обязаны подчиняться администраци</w:t>
      </w:r>
      <w:r w:rsidR="006A1558">
        <w:rPr>
          <w:rFonts w:ascii="Times New Roman" w:eastAsiaTheme="minorEastAsia" w:hAnsi="Times New Roman" w:cs="Times New Roman"/>
          <w:sz w:val="24"/>
          <w:szCs w:val="24"/>
        </w:rPr>
        <w:t>и МКУ КДО «Радуга», выполнять её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указания, связанные с трудовой деятельностью, а также распоряжения и предписания, доводимые до работников с помощью служебных инструкций или объявлений. 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6.2.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6.3.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Нарушение трудовой дисциплины, т.е. неисполнение или ненадлежащее исполнение по вине работника возложенных на него трудовых обязанностей, влечёт за собой применение мер дисциплинарного воздействия, а также применения иных мер, предусмотренных законодательством.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6.4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>. За нарушение трудовой дисциплины администрация МКУ КДО «Радуга» вправе применить следующие дисциплинарные взыскания: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а) замечание;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б) выговор;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в) увольнение по соответствующим основаниям.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Порядок применения дисциплинарных взысканий производится в соответствии со ст.193 ТК РФ.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6.5.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Дисциплинарные взыскания на виновных налагаются директором МКУ КДО «Радуга», а в его отсутствие – исполняющим обязанности директора МКУ КДО «Радуга».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6.6.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В течение срока действия дисциплинарного взыскания (до его погашения либо снятия) меры поощрения к работнику не применяются.              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 xml:space="preserve"> 6.7.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Представитель трудового коллектива вправе ходатайствовать о досрочном снятии дисциплинарного взыскания или о прекращении действия иных мер, применённых администрацией МКУ КДО «Радуга» за нарушение трудовой дисциплины, если член коллектива не допустил нового нарушения трудовой дисциплины и проявил себя как добросовестный работник.</w:t>
      </w:r>
    </w:p>
    <w:p w:rsidR="0041010D" w:rsidRPr="0041010D" w:rsidRDefault="0041010D" w:rsidP="0041010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7.  Поощрения за успехи в работе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7.1.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За добросовестный труд, образцовое выполнение должностных обязанностей, продолжительный и безупречный труд, новаторство в труде и другие достижения в работе применяются следующие поощрения работника:</w:t>
      </w:r>
    </w:p>
    <w:p w:rsidR="0041010D" w:rsidRPr="0041010D" w:rsidRDefault="0041010D" w:rsidP="004101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объявление благодарности;</w:t>
      </w:r>
    </w:p>
    <w:p w:rsidR="0041010D" w:rsidRPr="0041010D" w:rsidRDefault="0041010D" w:rsidP="004101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выдача премии;</w:t>
      </w:r>
    </w:p>
    <w:p w:rsidR="0041010D" w:rsidRPr="0041010D" w:rsidRDefault="0041010D" w:rsidP="004101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награждение ценным подарком;</w:t>
      </w:r>
    </w:p>
    <w:p w:rsidR="0041010D" w:rsidRPr="0041010D" w:rsidRDefault="0041010D" w:rsidP="004101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награждение Почётной Грамотой </w:t>
      </w:r>
      <w:r w:rsidRPr="0041010D">
        <w:rPr>
          <w:rFonts w:ascii="Times New Roman" w:eastAsiaTheme="minorEastAsia" w:hAnsi="Times New Roman" w:cs="Times New Roman"/>
          <w:color w:val="000000"/>
          <w:sz w:val="24"/>
          <w:szCs w:val="24"/>
        </w:rPr>
        <w:t>учреждения.</w:t>
      </w:r>
    </w:p>
    <w:p w:rsidR="0041010D" w:rsidRPr="0041010D" w:rsidRDefault="0041010D" w:rsidP="0041010D">
      <w:pPr>
        <w:numPr>
          <w:ilvl w:val="0"/>
          <w:numId w:val="17"/>
        </w:numPr>
        <w:spacing w:after="200" w:line="240" w:lineRule="auto"/>
        <w:ind w:firstLine="1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представление к награждению Почётной Грамотой администрации Барабинского района.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7.2.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За особые трудовые заслуги работники могут быть представлены к государственным наградам. </w:t>
      </w:r>
    </w:p>
    <w:p w:rsidR="0041010D" w:rsidRPr="0041010D" w:rsidRDefault="0041010D" w:rsidP="0041010D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7.3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. Распоряжения о поощрении доводятся до сведения всего коллектива и заносятся в трудовую книжку работника.  </w:t>
      </w:r>
    </w:p>
    <w:p w:rsidR="0041010D" w:rsidRPr="0041010D" w:rsidRDefault="0041010D" w:rsidP="0041010D">
      <w:pPr>
        <w:spacing w:before="240"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8. Техника безопасности и производственная санитария</w:t>
      </w: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8.1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>. Каждый работник обязан соблюдать требования по технике безопасности и производственной санитарии, предусмотренные действующим законодательством, а также выполнять указания органов Федеральной инспекции труда, предписания органов трудовой инспекции Новосибирской области и представителей совместных комиссий по охране труда.</w:t>
      </w: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8.2.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Руководители структурных подразделений учреждения</w:t>
      </w:r>
      <w:r w:rsidRPr="0041010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>при обеспечении мер по охране труда должны руководствоваться законом об охране труда, положением о порядке расследования, учёта и оформления несчастных случаев.</w:t>
      </w: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8.3.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Все работники, включая директора, обязаны проходить обучение, инструктаж, проверку знаний правил, норм и инструкций по охране труда и технике безопасности, охране жизни и здоровья. </w:t>
      </w: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8.4.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В целях предупреждения несчастных случаев должны строго выполняться общие и специальные предписания по технике безопасности, охране жизни и здоровья. Их нарушение влечёт за собой применение дисциплинарных мер взыскания, предусмотренных главой 6 настоящих правил.</w:t>
      </w: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8.5.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Все работники МКУ КДО «Радуга» проходят обязательные медицинские освидетельствования, о чём ставят в известность администрацию учреждения;</w:t>
      </w:r>
    </w:p>
    <w:p w:rsidR="0041010D" w:rsidRPr="0041010D" w:rsidRDefault="0041010D" w:rsidP="004101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b/>
          <w:sz w:val="24"/>
          <w:szCs w:val="24"/>
        </w:rPr>
        <w:t>8.6.</w:t>
      </w:r>
      <w:r w:rsidRPr="0041010D">
        <w:rPr>
          <w:rFonts w:ascii="Times New Roman" w:eastAsiaTheme="minorEastAsia" w:hAnsi="Times New Roman" w:cs="Times New Roman"/>
          <w:sz w:val="24"/>
          <w:szCs w:val="24"/>
        </w:rPr>
        <w:t xml:space="preserve"> Должностные инструкции работников должны содержать дополнительные персональные предписания по охране труда, если они шире общих предписаний, применяемых во всех случаях.</w:t>
      </w:r>
    </w:p>
    <w:p w:rsidR="0041010D" w:rsidRPr="0041010D" w:rsidRDefault="0041010D" w:rsidP="004101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41010D" w:rsidRPr="0041010D" w:rsidRDefault="0041010D" w:rsidP="004101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10D" w:rsidRPr="0041010D" w:rsidRDefault="0041010D" w:rsidP="004101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9.1. По всем вопросам, не нашедшим своего решения в настоящих Правилах, работники и Работодатель руководствуются положениями Трудового кодекса РФ и иных нормативных правовых актов РФ.</w:t>
      </w:r>
    </w:p>
    <w:p w:rsidR="0041010D" w:rsidRPr="0041010D" w:rsidRDefault="0041010D" w:rsidP="0041010D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9.2. По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законодательством.</w:t>
      </w:r>
    </w:p>
    <w:p w:rsidR="0041010D" w:rsidRPr="0041010D" w:rsidRDefault="0041010D" w:rsidP="0041010D">
      <w:pPr>
        <w:autoSpaceDE w:val="0"/>
        <w:autoSpaceDN w:val="0"/>
        <w:adjustRightInd w:val="0"/>
        <w:spacing w:before="240" w:after="200" w:line="276" w:lineRule="auto"/>
        <w:jc w:val="both"/>
        <w:rPr>
          <w:rFonts w:eastAsiaTheme="minorEastAsia"/>
          <w:sz w:val="24"/>
          <w:szCs w:val="24"/>
        </w:rPr>
      </w:pPr>
      <w:r w:rsidRPr="0041010D">
        <w:rPr>
          <w:rFonts w:ascii="Times New Roman" w:eastAsiaTheme="minorEastAsia" w:hAnsi="Times New Roman" w:cs="Times New Roman"/>
          <w:sz w:val="24"/>
          <w:szCs w:val="24"/>
        </w:rPr>
        <w:t>9.3. При наличии индивидуальных (коллективных) трудовых споров их рассмотрение и разрешение производится в соответствии с Трудовым кодексом, федеральными законами, настоящими правилами, при этом стороны спора должны принимать все необходимые меры для их разрешения путём переговоров.</w:t>
      </w:r>
    </w:p>
    <w:p w:rsidR="0041010D" w:rsidRPr="0041010D" w:rsidRDefault="0041010D" w:rsidP="0041010D">
      <w:pPr>
        <w:spacing w:after="200" w:line="276" w:lineRule="auto"/>
        <w:rPr>
          <w:rFonts w:eastAsiaTheme="minorEastAsia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к дополнительному соглашению</w:t>
      </w: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об оплате труда работников Муниципального казённого учреждения                                      культурно -досугового объединения «Радуга» Устьянцевского сельсовета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Общие положения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1.1. Настоящее положение об оплате труда (далее -  положение) регулирует условия оплаты труда работников Муниципального казённого учреждения культурно - досугового объединения «Радуга» (далее - учреждение).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1.2. Положение разработано в соответствии с Трудовым кодексом Российской Федерации, постановлением Главы Барабинского района от 27.02.2008 г. № 11 «О введении отраслевых систем оплаты труда работников муниципальных учреждений Барабинского района», отраслевым соглашением между министерством культуры Новосибирской области и Новосибирским областным комитетом профсоюза работников культуры на 2016-2018 годы и применяется при определении размера оплаты труда работников учреждения.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1.3. Положение предусматривает единые принципы оплаты труда работников учреждения на основе должностных окладов, а также выплат компенсационного и стимулирующего характера в пределах утверждённого фонда оплаты труда.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1.4. Месячная заработная плата работников,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федеральным законом.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1.5. Оплата труда работников учреждения определяется трудовыми договорами между руководителем учреждения и работниками, исходя из условий, результативности труда, особенностей деятельности учреждения в соответствии с установленной системой оплаты труда.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1.6. В случаях, когда размер оплаты труда работника Учреждения зависит от стажа, образования, квалификационной категории, государственных наград и (или) ведомственных знаков отличия, учёной степени, право на его изменение возникает при следующих условиях и сроках: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1) при увеличении стажа непрерывной работы, выслуги лет –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2) при получении образования или восстановления документов об образовании – со дня предоставления соответствующего документа;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3) при установлении или присвоении квалификационной категории – со дня вынесения решения аттестационной комиссией;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4) при присвоении почётного звания, награждения ведомственными знаками отличия – со дня присвоения, награждения.</w:t>
      </w:r>
      <w:r w:rsidRPr="004101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1.7. Заработная плата руководителя учреждения устанавливается в трудовом договоре в соответствии с установленными требованиями к квалификации, исходя из утверждённых показателей деятельности и порядка отнесения учреждения к группам по оплате труда, а также в зависимости от сложности выполняемых заданий, итогов работы учреждения.</w:t>
      </w:r>
    </w:p>
    <w:p w:rsidR="0041010D" w:rsidRPr="0041010D" w:rsidRDefault="0041010D" w:rsidP="0041010D">
      <w:pPr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1.8.  Среднемесячная начисленная заработная плата руководителя учреждения не должна превышать трёхкратную среднемесячную начисленную заработную плату работников учреждения. </w:t>
      </w:r>
    </w:p>
    <w:p w:rsidR="0041010D" w:rsidRPr="0041010D" w:rsidRDefault="0041010D" w:rsidP="0041010D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В расчёт среднемесячной заработной платы работников учреждения не включается заработная плата руководителя, заместителей и главного бухгалтера.</w:t>
      </w:r>
    </w:p>
    <w:p w:rsidR="0041010D" w:rsidRPr="0041010D" w:rsidRDefault="0041010D" w:rsidP="0041010D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1.9. Размеры должностных окладов по общеотраслевым должностям служащих, оклады по общеотраслевым профессиям рабочих, а также высококвалифицированным профессиям рабочих, занятых на важных и ответственных работах и особо важных и особо ответственных работах устанавливаются в соответствии с Постановлением администрации Барабинского района от 11.11.2011 г. № 1316 (с дополнениями).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Размеры должностных окладов служащих, специалистов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sz w:val="24"/>
          <w:szCs w:val="24"/>
        </w:rPr>
        <w:t>и прочего персонала учреждения</w:t>
      </w:r>
    </w:p>
    <w:p w:rsidR="0041010D" w:rsidRPr="0041010D" w:rsidRDefault="0041010D" w:rsidP="00410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or-IN"/>
        </w:rPr>
      </w:pPr>
      <w:r w:rsidRPr="0041010D">
        <w:rPr>
          <w:rFonts w:ascii="Times New Roman" w:eastAsia="Times New Roman" w:hAnsi="Times New Roman" w:cs="Times New Roman"/>
          <w:sz w:val="24"/>
          <w:szCs w:val="24"/>
          <w:lang w:bidi="or-IN"/>
        </w:rPr>
        <w:t>2.1. Размеры должностных окладов работников установлены в соответствии с 4 группой по оплате труда руководителей, присвоенной МКУ КДО «Радуга» Устьянцевского сельсовета.</w:t>
      </w:r>
    </w:p>
    <w:p w:rsidR="0041010D" w:rsidRPr="0041010D" w:rsidRDefault="0041010D" w:rsidP="00410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or-I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0"/>
        <w:gridCol w:w="1620"/>
      </w:tblGrid>
      <w:tr w:rsidR="0041010D" w:rsidRPr="0041010D" w:rsidTr="0041010D">
        <w:tc>
          <w:tcPr>
            <w:tcW w:w="1008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№№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п/п</w:t>
            </w:r>
          </w:p>
        </w:tc>
        <w:tc>
          <w:tcPr>
            <w:tcW w:w="720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Наименование должности и требования к квалификации</w:t>
            </w:r>
          </w:p>
        </w:tc>
        <w:tc>
          <w:tcPr>
            <w:tcW w:w="162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Размер оклада, руб.</w:t>
            </w:r>
          </w:p>
        </w:tc>
      </w:tr>
      <w:tr w:rsidR="0041010D" w:rsidRPr="0041010D" w:rsidTr="0041010D">
        <w:tc>
          <w:tcPr>
            <w:tcW w:w="9828" w:type="dxa"/>
            <w:gridSpan w:val="3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Руководители</w:t>
            </w:r>
          </w:p>
        </w:tc>
      </w:tr>
      <w:tr w:rsidR="0041010D" w:rsidRPr="0041010D" w:rsidTr="0041010D">
        <w:tc>
          <w:tcPr>
            <w:tcW w:w="1008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1.</w:t>
            </w:r>
          </w:p>
        </w:tc>
        <w:tc>
          <w:tcPr>
            <w:tcW w:w="720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>Руководитель (директор) учреждения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в учреждениях, отнесённых к IV группе по оплате труда руководителей</w:t>
            </w:r>
            <w:r w:rsidRPr="0041010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высшее профессиональное </w:t>
            </w:r>
            <w:proofErr w:type="gramStart"/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образование(</w:t>
            </w:r>
            <w:proofErr w:type="gramEnd"/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экономическое, юридическое, культура и искусства, педагогическое, техническое) и стаж работы на руководящих должностях не менее 5 лет:</w:t>
            </w:r>
          </w:p>
        </w:tc>
        <w:tc>
          <w:tcPr>
            <w:tcW w:w="162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10569,56</w:t>
            </w:r>
          </w:p>
        </w:tc>
      </w:tr>
      <w:tr w:rsidR="0041010D" w:rsidRPr="0041010D" w:rsidTr="0041010D">
        <w:tc>
          <w:tcPr>
            <w:tcW w:w="1008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2.</w:t>
            </w:r>
          </w:p>
        </w:tc>
        <w:tc>
          <w:tcPr>
            <w:tcW w:w="720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 xml:space="preserve">Художественный руководитель </w:t>
            </w: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в учреждениях, отнесённых к IV группе по оплате труда руководителей - высшее профессиональное образование (культуры и искусства) и стаж работы не менее 3 лет или среднее профессиональное образование (культуры и искусства) и стаж работы не менее 5 лет.</w:t>
            </w:r>
          </w:p>
        </w:tc>
        <w:tc>
          <w:tcPr>
            <w:tcW w:w="162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8410,35</w:t>
            </w:r>
          </w:p>
        </w:tc>
      </w:tr>
      <w:tr w:rsidR="0041010D" w:rsidRPr="0041010D" w:rsidTr="0041010D">
        <w:tc>
          <w:tcPr>
            <w:tcW w:w="1008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3.</w:t>
            </w:r>
          </w:p>
        </w:tc>
        <w:tc>
          <w:tcPr>
            <w:tcW w:w="720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>Заведующий клубо</w:t>
            </w: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в учреждениях, отнесённых к IV группе по оплате труда руководителей - высшее профессиональное образование (экономическое, культуры и искусства, педагогическое) и стаж работы на руководящих должностях в культурно-досуговых организациях не менее 2 лет или среднее профессиональное образование (экономическое, культуры и искусства, педагогическое) и стаж работы на руководящих должностях в культурно-досуговых организациях не менее 3 лет.</w:t>
            </w:r>
          </w:p>
        </w:tc>
        <w:tc>
          <w:tcPr>
            <w:tcW w:w="162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8410,35</w:t>
            </w:r>
          </w:p>
        </w:tc>
      </w:tr>
      <w:tr w:rsidR="0041010D" w:rsidRPr="0041010D" w:rsidTr="0041010D">
        <w:tc>
          <w:tcPr>
            <w:tcW w:w="9828" w:type="dxa"/>
            <w:gridSpan w:val="3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Специалисты</w:t>
            </w:r>
          </w:p>
        </w:tc>
      </w:tr>
      <w:tr w:rsidR="0041010D" w:rsidRPr="0041010D" w:rsidTr="0041010D">
        <w:tc>
          <w:tcPr>
            <w:tcW w:w="1008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4.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 xml:space="preserve">Методист </w:t>
            </w: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II категории</w:t>
            </w:r>
            <w:r w:rsidRPr="0041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 xml:space="preserve"> - 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 - просветительных организациях не менее 3 лет.</w:t>
            </w:r>
          </w:p>
        </w:tc>
        <w:tc>
          <w:tcPr>
            <w:tcW w:w="1620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5888,76 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</w:tc>
      </w:tr>
      <w:tr w:rsidR="0041010D" w:rsidRPr="0041010D" w:rsidTr="0041010D">
        <w:tc>
          <w:tcPr>
            <w:tcW w:w="1008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 xml:space="preserve">Методист по спорту и работе с молодёжью </w:t>
            </w: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II категории</w:t>
            </w:r>
            <w:r w:rsidRPr="0041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 xml:space="preserve"> - 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 - просветительных организациях не менее 3 лет.</w:t>
            </w:r>
          </w:p>
        </w:tc>
        <w:tc>
          <w:tcPr>
            <w:tcW w:w="1620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5888,76 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</w:tc>
      </w:tr>
      <w:tr w:rsidR="0041010D" w:rsidRPr="0041010D" w:rsidTr="0041010D">
        <w:tc>
          <w:tcPr>
            <w:tcW w:w="1008" w:type="dxa"/>
            <w:tcBorders>
              <w:right w:val="single" w:sz="4" w:space="0" w:color="auto"/>
            </w:tcBorders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 xml:space="preserve">Художник </w:t>
            </w: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без категории - среднее профессиональное образование (культуры и искусства, педагогическое) без предъявления требований к стажу работы.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4892,20</w:t>
            </w:r>
          </w:p>
        </w:tc>
      </w:tr>
      <w:tr w:rsidR="0041010D" w:rsidRPr="0041010D" w:rsidTr="0041010D">
        <w:tc>
          <w:tcPr>
            <w:tcW w:w="1008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 xml:space="preserve">Распорядитель танцевального вечера, ведущий дискотеки, руководитель музыкальной части дискотеки - </w:t>
            </w:r>
            <w:r w:rsidRPr="0041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or-IN"/>
              </w:rPr>
              <w:t>среднее профессиональное образование (культуры и искусства, педагогическое, техническое) без предъявления требований к стажу работы.</w:t>
            </w:r>
          </w:p>
        </w:tc>
        <w:tc>
          <w:tcPr>
            <w:tcW w:w="162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5888,76</w:t>
            </w:r>
          </w:p>
        </w:tc>
      </w:tr>
      <w:tr w:rsidR="0041010D" w:rsidRPr="0041010D" w:rsidTr="0041010D">
        <w:tc>
          <w:tcPr>
            <w:tcW w:w="1008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8.</w:t>
            </w:r>
          </w:p>
        </w:tc>
        <w:tc>
          <w:tcPr>
            <w:tcW w:w="720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 xml:space="preserve">Библиотекарь </w:t>
            </w:r>
            <w:r w:rsidRPr="0041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 xml:space="preserve">II категории - высшее профессиональное образование (библиотечное, культуры и искусства, педагогическое) без предъявления требований к стажу работы или среднее </w:t>
            </w:r>
            <w:r w:rsidRPr="0041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lastRenderedPageBreak/>
              <w:t>профессиональное образование (библиотечное, культуры и искусства, педагогическое) и стаж работы в должности библиотекаря (библиографа) не менее 3 лет.</w:t>
            </w:r>
          </w:p>
        </w:tc>
        <w:tc>
          <w:tcPr>
            <w:tcW w:w="162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lastRenderedPageBreak/>
              <w:t>5632,06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</w:tc>
      </w:tr>
      <w:tr w:rsidR="0041010D" w:rsidRPr="0041010D" w:rsidTr="0041010D">
        <w:tc>
          <w:tcPr>
            <w:tcW w:w="1008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lastRenderedPageBreak/>
              <w:t>9.</w:t>
            </w:r>
          </w:p>
        </w:tc>
        <w:tc>
          <w:tcPr>
            <w:tcW w:w="720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 xml:space="preserve">Контрактный управляющий – </w:t>
            </w: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среднее профессиональное образование, дополнительное профессиональное образование – программы повышения квалификации и программы профессиональной переподготовки в сфере закупок.</w:t>
            </w:r>
          </w:p>
        </w:tc>
        <w:tc>
          <w:tcPr>
            <w:tcW w:w="162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5287,80</w:t>
            </w:r>
          </w:p>
        </w:tc>
      </w:tr>
      <w:tr w:rsidR="0041010D" w:rsidRPr="0041010D" w:rsidTr="0041010D">
        <w:tc>
          <w:tcPr>
            <w:tcW w:w="9828" w:type="dxa"/>
            <w:gridSpan w:val="3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Прочий персонал</w:t>
            </w:r>
          </w:p>
        </w:tc>
      </w:tr>
      <w:tr w:rsidR="0041010D" w:rsidRPr="0041010D" w:rsidTr="0041010D">
        <w:tc>
          <w:tcPr>
            <w:tcW w:w="1008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11.</w:t>
            </w:r>
          </w:p>
        </w:tc>
        <w:tc>
          <w:tcPr>
            <w:tcW w:w="720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Уборщик служебных помещений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5"/>
                <w:szCs w:val="25"/>
                <w:lang w:bidi="or-IN"/>
              </w:rPr>
              <w:t>1 разряд</w:t>
            </w:r>
          </w:p>
        </w:tc>
        <w:tc>
          <w:tcPr>
            <w:tcW w:w="162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3472,86</w:t>
            </w:r>
          </w:p>
        </w:tc>
      </w:tr>
      <w:tr w:rsidR="0041010D" w:rsidRPr="0041010D" w:rsidTr="0041010D">
        <w:tc>
          <w:tcPr>
            <w:tcW w:w="1008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12.</w:t>
            </w:r>
          </w:p>
        </w:tc>
        <w:tc>
          <w:tcPr>
            <w:tcW w:w="720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Рабочий по комплексному обслуживанию и ремонту зданий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5"/>
                <w:szCs w:val="25"/>
                <w:lang w:bidi="or-IN"/>
              </w:rPr>
              <w:t>2 разряд</w:t>
            </w:r>
          </w:p>
        </w:tc>
        <w:tc>
          <w:tcPr>
            <w:tcW w:w="1620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3608,75</w:t>
            </w:r>
          </w:p>
        </w:tc>
      </w:tr>
    </w:tbl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III. Перечень и размеры компенсационных выплат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3.1. Размеры выплат компенсационного характера определяются руководителем учреждения с учётом мнения представителя трудового коллектива не ниже установленных трудовым законодательством и устанавливаются в трудовом договоре с работником.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Выплаты компенсационного характера устанавливаются к должностным окладам (окладам) работников учреждений.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3.2.     К выплатам компенсационного характера относятся доплаты: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Pr="0041010D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Доплата за совмещение профессий (должностей), расширение зон обслуживания, увеличение объёма работы и выполнение обязанностей временно отсутствующего работника без освобождения от основной работы, определённой трудовым договором 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(производится работникам учреждений, выполняющим в одном и том же учреждении в      пределах рабочего дня наряду со своей основной работой, обусловленной трудовым договором, дополнительную работу). 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Размеры доплат устанавливаются по соглашению сторон трудового договора и составляют 50% от должностного оклада работника, который выполняет дополнительную работу.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Pr="0041010D">
        <w:rPr>
          <w:rFonts w:ascii="Times New Roman" w:eastAsia="Times New Roman" w:hAnsi="Times New Roman" w:cs="Times New Roman"/>
          <w:b/>
          <w:sz w:val="24"/>
          <w:szCs w:val="24"/>
        </w:rPr>
        <w:t>Оплата труда за работу в выходной и нерабочий праздничный день.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Работа в выходной и нерабочий праздничный день оплачивается не менее чем в двойном размере: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работникам, труд которых оплачивается по дневным и часовым ставкам, - в размере не менее двойной дневной или часовой ставки;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работникам, получающим месячный оклад, - в размере не менее одинарной дневной или часовой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 дневной ставки сверх оклада, если работа производилась сверх месячной нормы.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По желанию работника, работавшего в выходной 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41010D">
        <w:rPr>
          <w:rFonts w:ascii="Times New Roman" w:eastAsia="Times New Roman" w:hAnsi="Times New Roman" w:cs="Times New Roman"/>
          <w:b/>
          <w:sz w:val="24"/>
          <w:szCs w:val="24"/>
        </w:rPr>
        <w:t>Оплата труда за сверхурочную работу.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Сверхурочная работа оплачивается за первые два часа работы не менее чем в полуторном размере, последующие часы – не менее чем в двойном размере.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Pr="0041010D">
        <w:rPr>
          <w:rFonts w:ascii="Times New Roman" w:eastAsia="Times New Roman" w:hAnsi="Times New Roman" w:cs="Times New Roman"/>
          <w:b/>
          <w:sz w:val="24"/>
          <w:szCs w:val="24"/>
        </w:rPr>
        <w:t>Оплата труда работников, занятых на работах с вредными и (или) опасными условиями труда,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повышенном размере.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 xml:space="preserve">Конкретные размеры повышенной оплаты труда устанавливаются работодателем в трудовом договоре в зависимости от результатов специальной оценки условий труда. 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r w:rsidRPr="0041010D">
        <w:rPr>
          <w:rFonts w:ascii="Times New Roman" w:eastAsia="Times New Roman" w:hAnsi="Times New Roman" w:cs="Times New Roman"/>
          <w:b/>
          <w:sz w:val="24"/>
          <w:szCs w:val="24"/>
        </w:rPr>
        <w:t>Доплата за работу в сельской местности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и специалистам учреждений – 25% должностного оклада (оклада).</w:t>
      </w:r>
    </w:p>
    <w:p w:rsidR="0041010D" w:rsidRPr="0041010D" w:rsidRDefault="0041010D" w:rsidP="0041010D">
      <w:pPr>
        <w:spacing w:after="200" w:line="276" w:lineRule="auto"/>
        <w:rPr>
          <w:rFonts w:eastAsiaTheme="minorEastAsia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           6) </w:t>
      </w:r>
      <w:r w:rsidRPr="0041010D">
        <w:rPr>
          <w:rFonts w:ascii="Times New Roman" w:eastAsia="Times New Roman" w:hAnsi="Times New Roman" w:cs="Times New Roman"/>
          <w:b/>
          <w:sz w:val="24"/>
          <w:szCs w:val="24"/>
        </w:rPr>
        <w:t>Доплата за разрывной рабочий день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 учреждения, если обеденный перерыв превышает более двух часов, в</w:t>
      </w:r>
      <w:r w:rsidRPr="004101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4F4F4"/>
        </w:rPr>
        <w:t xml:space="preserve"> размере не менее 30% от оклада.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Перечень и размеры стимулирующих выплат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4.1. К выплатам стимулирующего характера относятся надбавки за: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- качественные показатели деятельности учреждения;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- почётное звание;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- продолжительность непрерывной работы.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1010D">
        <w:rPr>
          <w:rFonts w:ascii="Times New Roman" w:eastAsia="Times New Roman" w:hAnsi="Times New Roman" w:cs="Times New Roman"/>
          <w:sz w:val="24"/>
          <w:szCs w:val="24"/>
        </w:rPr>
        <w:t>4.2. Надбавки за качественные показатели деятельности: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а) ежемесячные надбавки, за выполнение качественных показателей деятельности учреждения и работников, устанавливаются на основании таблицы 1 и таблицы 2;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 xml:space="preserve">б) премия по итогам работы за календарный период (квартал, полугодие, год), устанавливается в зависимости от результатов показателей деятельности учреждения и личного вклада премируемых работников;  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1010D">
        <w:rPr>
          <w:rFonts w:ascii="Times New Roman" w:eastAsia="Times New Roman" w:hAnsi="Times New Roman" w:cs="Times New Roman"/>
          <w:sz w:val="24"/>
          <w:szCs w:val="24"/>
        </w:rPr>
        <w:t>в) премия за выполнение особо важных и сложных заданий. 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Качественные показатели деятельности учреждения,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учитываемые при определении выплат стимулирующего характера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руководителю учреждения</w:t>
      </w: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45"/>
        <w:gridCol w:w="1877"/>
      </w:tblGrid>
      <w:tr w:rsidR="0041010D" w:rsidRPr="0041010D" w:rsidTr="0041010D">
        <w:trPr>
          <w:trHeight w:val="8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показателей и критерии оценки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(значения показателей)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стимулирующих выплат, %</w:t>
            </w:r>
          </w:p>
        </w:tc>
      </w:tr>
      <w:tr w:rsidR="0041010D" w:rsidRPr="0041010D" w:rsidTr="004101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Учреждением муниципального задания (при </w:t>
            </w:r>
            <w:proofErr w:type="gramStart"/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отсутствии  объективных</w:t>
            </w:r>
            <w:proofErr w:type="gramEnd"/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факторов: чрезвычайные ситуации, проведение ремонтных работ и др.);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2. Выполнение плана мероприятий («дорожной карты») «Изменения в отраслях социальной сферы, направленные на повышение эффективности сферы культуры Новосибирской области» (далее – «дорожная карта»)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Достижение целевых показателей (индикаторов), характеризующих результаты деятельности учреждения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да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нет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Обеспечение показателей средней заработной платы отдельных категорий работников Учреждения с учётом достигнутых показателей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да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нет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открытости и доступности информации об Учреждении и предоставлении услуг на официальном интернет-сайте</w:t>
            </w:r>
            <w:r w:rsidRPr="0041010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6" w:history="1">
              <w:r w:rsidRPr="0041010D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1010D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1010D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bus</w:t>
              </w:r>
              <w:r w:rsidRPr="0041010D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1010D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41010D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1010D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соответствии с действующим законодательством РФ, нормативно правовыми актами министерства культуры Российской Федерации и Новосибирской области, на сайте Учреждения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да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нет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Отсутствие фактов нарушения финансово-хозяйственной деятельности учреждения, просроченной дебиторской и кредиторской задолженности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да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нет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Отсутствие  обоснованных</w:t>
            </w:r>
            <w:proofErr w:type="gramEnd"/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официальных обращений по вопросам неурегулированных конфликтных ситуаций, фактов социальной напряжённости в коллективе учреждения, жалоб на учреждение (руководителя) со </w:t>
            </w: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стороны населения, органов власти и работников Учреждения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да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нет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7. Обеспечение своевременной выплаты заработной платы, пособий и иных выплат работникам учреждения в денежной форме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да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нет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8. Соблюдение требований комплексной безопасности, охраны и антитеррористической защищённости учреждения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да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нет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9. Отсутствие производственного травматизма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да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- нет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10. Удельный вес работников, прошедших повышение квалификации за последние 5 лет</w:t>
            </w:r>
          </w:p>
          <w:p w:rsidR="0041010D" w:rsidRPr="0041010D" w:rsidRDefault="0041010D" w:rsidP="004101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от 50% до 90%</w:t>
            </w:r>
          </w:p>
          <w:p w:rsidR="0041010D" w:rsidRPr="0041010D" w:rsidRDefault="0041010D" w:rsidP="004101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менее 50 %</w:t>
            </w:r>
          </w:p>
          <w:p w:rsidR="0041010D" w:rsidRPr="0041010D" w:rsidRDefault="0041010D" w:rsidP="004101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ВСЕГО: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lastRenderedPageBreak/>
              <w:t>85 %</w:t>
            </w:r>
          </w:p>
          <w:p w:rsidR="0041010D" w:rsidRPr="0041010D" w:rsidRDefault="0041010D" w:rsidP="0041010D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45 %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15 %</w:t>
            </w:r>
          </w:p>
          <w:p w:rsidR="0041010D" w:rsidRPr="0041010D" w:rsidRDefault="0041010D" w:rsidP="0041010D">
            <w:pPr>
              <w:widowControl w:val="0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0%</w:t>
            </w:r>
          </w:p>
          <w:p w:rsidR="0041010D" w:rsidRPr="0041010D" w:rsidRDefault="0041010D" w:rsidP="0041010D">
            <w:pPr>
              <w:widowControl w:val="0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10%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0%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10%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570"/>
                <w:tab w:val="center" w:pos="830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1010D" w:rsidRPr="0041010D" w:rsidRDefault="0041010D" w:rsidP="0041010D">
            <w:pPr>
              <w:tabs>
                <w:tab w:val="left" w:pos="570"/>
                <w:tab w:val="center" w:pos="830"/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10D" w:rsidRPr="0041010D" w:rsidRDefault="0041010D" w:rsidP="00410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0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200 %</w:t>
            </w:r>
          </w:p>
        </w:tc>
      </w:tr>
    </w:tbl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1010D" w:rsidRPr="0041010D" w:rsidRDefault="0041010D" w:rsidP="0041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4.3. Оценка результатов деятельности руководителя учреждения, и определение размеров стимулирующих выплат осуществляется в пределах фонда оплаты труда учреждения, не реже одного раза в квартал. Конкретные размеры выплат стимулирующего характера руководителю учреждения устанавливается Комиссией по установлению стимулирующих выплат руководителям подведомственных учреждений культуры (далее – Комиссия). Решение Комиссии оформляется протоколом.  Заседания Комиссии проходят не реже одного раза в квартал.</w:t>
      </w:r>
    </w:p>
    <w:p w:rsidR="0041010D" w:rsidRPr="0041010D" w:rsidRDefault="0041010D" w:rsidP="0041010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4.4. Решение об установлении стимулирующих выплат руководителю учреждения утверждается распоряжением Главы муниципального образования.</w:t>
      </w:r>
    </w:p>
    <w:p w:rsidR="0041010D" w:rsidRPr="0041010D" w:rsidRDefault="0041010D" w:rsidP="0041010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4.5. Руководителю учреждения может быть установлена премия по итогам работы за календарный период (квартал, полугодие, год). Премия руководителю учреждения по итогам работы за календарный период, устанавливается в зависимости от результатов показателей деятельности учреждения и личного вклада руководителя. Её конкретный размер и график начисления устанавливаются</w:t>
      </w:r>
      <w:r w:rsidRPr="004101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>распоряжением Главы муниципального образования.</w:t>
      </w:r>
    </w:p>
    <w:p w:rsidR="0041010D" w:rsidRPr="0041010D" w:rsidRDefault="0041010D" w:rsidP="0041010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 xml:space="preserve">4.6. Руководителю учреждения, на основании распоряжения Главы муниципального образования, может быть установлена премия за выполнение особо важного и сложного задания. Степень важности определяется Главой муниципального образования. Максимальный размер премии за выполнение важных заданий, работ составляет до 200% должностного оклада. Максимальный размер премии за выполнение особо важных заданий, работ не ограничен. </w:t>
      </w:r>
    </w:p>
    <w:p w:rsidR="0041010D" w:rsidRPr="0041010D" w:rsidRDefault="0041010D" w:rsidP="0041010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1010D">
        <w:rPr>
          <w:rFonts w:ascii="Times New Roman" w:eastAsia="Times New Roman" w:hAnsi="Times New Roman" w:cs="Times New Roman"/>
          <w:sz w:val="24"/>
          <w:szCs w:val="24"/>
        </w:rPr>
        <w:t>4.7. При неполном выполнении качественных показателей деятельности учреждения (за исключением объективных факторов, в том числе случаев чрезвычайных ситуаций, проведения ремонтных работ) стимулирующие выплаты руководителю учреждения могут быть уменьшены (отменены) в соответствии с распоряжением Главы муниципального образования.</w:t>
      </w:r>
    </w:p>
    <w:p w:rsidR="0041010D" w:rsidRPr="0041010D" w:rsidRDefault="0041010D" w:rsidP="0041010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4.8. Выплаты стимулирующего характера руководителю за качественные показатели деятельности учреждения не начисляются в случаях:</w:t>
      </w:r>
    </w:p>
    <w:p w:rsidR="0041010D" w:rsidRPr="0041010D" w:rsidRDefault="0041010D" w:rsidP="004101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необеспечения своевременной выплаты заработной платы, пособий и иных выплат работникам учреждения в денежной форме;</w:t>
      </w:r>
    </w:p>
    <w:p w:rsidR="0041010D" w:rsidRPr="0041010D" w:rsidRDefault="0041010D" w:rsidP="004101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lastRenderedPageBreak/>
        <w:t>необеспечения соответствующих требований охраны труда условий труда на каждом рабочем месте, при наличии предписаний органов государственного надзора и контроля   за   соблюдением   трудового   законодательства   и (или) представлений;</w:t>
      </w:r>
    </w:p>
    <w:p w:rsidR="0041010D" w:rsidRPr="0041010D" w:rsidRDefault="0041010D" w:rsidP="00410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недостижения установленных учреждению ежегодных значений показателей соотношения средней заработной платы отдельных категорий работников учреждения, предусмотренных Указом Президента Российской Федерации от 07.05.2012 № 597, со средней заработной платой в Новосибирской области;</w:t>
      </w:r>
    </w:p>
    <w:p w:rsidR="0041010D" w:rsidRPr="0041010D" w:rsidRDefault="0041010D" w:rsidP="00410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необеспечения месячного размера заработной платы работникам, отработавшим за этот период норму рабочего времени и качественно выполнившим нормы труда (трудовые обязанности), не ниже установленного федеральным законом.</w:t>
      </w:r>
    </w:p>
    <w:p w:rsidR="0041010D" w:rsidRPr="0041010D" w:rsidRDefault="0041010D" w:rsidP="0041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Качественные показатели деятельности учреждения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специалистов и других работников)</w:t>
      </w:r>
    </w:p>
    <w:p w:rsidR="0041010D" w:rsidRPr="0041010D" w:rsidRDefault="0041010D" w:rsidP="0041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1"/>
        <w:gridCol w:w="5670"/>
        <w:gridCol w:w="2032"/>
      </w:tblGrid>
      <w:tr w:rsidR="0041010D" w:rsidRPr="0041010D" w:rsidTr="0041010D">
        <w:trPr>
          <w:trHeight w:val="819"/>
        </w:trPr>
        <w:tc>
          <w:tcPr>
            <w:tcW w:w="2221" w:type="dxa"/>
          </w:tcPr>
          <w:p w:rsidR="0041010D" w:rsidRPr="0041010D" w:rsidRDefault="0041010D" w:rsidP="0041010D">
            <w:pPr>
              <w:tabs>
                <w:tab w:val="left" w:pos="8222"/>
              </w:tabs>
              <w:spacing w:after="200" w:line="276" w:lineRule="auto"/>
              <w:ind w:right="-58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Должности</w:t>
            </w:r>
          </w:p>
        </w:tc>
        <w:tc>
          <w:tcPr>
            <w:tcW w:w="5670" w:type="dxa"/>
          </w:tcPr>
          <w:p w:rsidR="0041010D" w:rsidRPr="0041010D" w:rsidRDefault="0041010D" w:rsidP="0041010D">
            <w:pPr>
              <w:tabs>
                <w:tab w:val="left" w:pos="7830"/>
              </w:tabs>
              <w:spacing w:after="200" w:line="276" w:lineRule="auto"/>
              <w:ind w:right="-58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Качественные показатели деятельности учреждения (основание для премирования)</w:t>
            </w:r>
          </w:p>
        </w:tc>
        <w:tc>
          <w:tcPr>
            <w:tcW w:w="2032" w:type="dxa"/>
          </w:tcPr>
          <w:p w:rsidR="0041010D" w:rsidRPr="0041010D" w:rsidRDefault="0041010D" w:rsidP="0041010D">
            <w:pPr>
              <w:tabs>
                <w:tab w:val="left" w:pos="8222"/>
              </w:tabs>
              <w:spacing w:after="200" w:line="276" w:lineRule="auto"/>
              <w:ind w:right="-1154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Р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 xml:space="preserve">Размер 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стимулирующих</w:t>
            </w:r>
          </w:p>
          <w:p w:rsidR="0041010D" w:rsidRPr="0041010D" w:rsidRDefault="0041010D" w:rsidP="0041010D">
            <w:pPr>
              <w:tabs>
                <w:tab w:val="left" w:pos="8222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 xml:space="preserve"> выплат, %</w:t>
            </w:r>
          </w:p>
        </w:tc>
      </w:tr>
      <w:tr w:rsidR="0041010D" w:rsidRPr="0041010D" w:rsidTr="0041010D">
        <w:tc>
          <w:tcPr>
            <w:tcW w:w="2221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Заведующий клубом</w:t>
            </w:r>
          </w:p>
          <w:p w:rsidR="0041010D" w:rsidRPr="0041010D" w:rsidRDefault="0041010D" w:rsidP="0041010D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1. Своевременное и качественное выполнение показателей деятельности по числу клубных формирований и привлечению в них участников в соответствии с установленным муниципальным заданием на оказание государственных услуг;</w:t>
            </w:r>
          </w:p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2. Выполнение работ в соответствии с календарным графиком, регламентами, требованиями;</w:t>
            </w:r>
          </w:p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3. Отсутствие фактов нарушения правил технической, противопожарной безопасности;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4. Отсутствие нарушения сроков исполнения правовых актов и поручений руководителя учреждения;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5. Высокий уровень проведения мероприятий в соответствии с муниципальным заданием;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6. Создание новых форм досуга населения;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  <w:lang w:bidi="or-IN"/>
              </w:rPr>
              <w:t>ВСЕГО:</w:t>
            </w:r>
          </w:p>
        </w:tc>
        <w:tc>
          <w:tcPr>
            <w:tcW w:w="2032" w:type="dxa"/>
          </w:tcPr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80%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80 %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60 %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60 %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20 %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20 %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не более 320 %</w:t>
            </w:r>
          </w:p>
        </w:tc>
      </w:tr>
      <w:tr w:rsidR="0041010D" w:rsidRPr="0041010D" w:rsidTr="0041010D">
        <w:tc>
          <w:tcPr>
            <w:tcW w:w="2221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lastRenderedPageBreak/>
              <w:t>Художественный руководитель</w:t>
            </w:r>
          </w:p>
        </w:tc>
        <w:tc>
          <w:tcPr>
            <w:tcW w:w="5670" w:type="dxa"/>
          </w:tcPr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1. Своевременное и качественное выполнение показателей деятельности по числу клубных формирований и привлечению в них участников в соответствии с установленным муниципальным заданием на оказание государственных услуг;</w:t>
            </w:r>
          </w:p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2. Выполнение работ в соответствии с календарным графиком, регламентами, требованиями;</w:t>
            </w:r>
          </w:p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3. Отсутствие фактов нарушения правил технической, противопожарной безопасности;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4. Высокий уровень подготовки, творческая активность в организации и проведении культурно просветительских, обучающих мероприятий.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5. Особый вклад в развитие отрасли и учреждения в том числе:</w:t>
            </w:r>
          </w:p>
          <w:p w:rsidR="0041010D" w:rsidRPr="0041010D" w:rsidRDefault="0041010D" w:rsidP="0041010D">
            <w:pPr>
              <w:numPr>
                <w:ilvl w:val="0"/>
                <w:numId w:val="7"/>
              </w:numPr>
              <w:ind w:left="223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создание новых форм досуга населения;</w:t>
            </w:r>
          </w:p>
          <w:p w:rsidR="0041010D" w:rsidRPr="0041010D" w:rsidRDefault="0041010D" w:rsidP="0041010D">
            <w:pPr>
              <w:numPr>
                <w:ilvl w:val="0"/>
                <w:numId w:val="5"/>
              </w:numPr>
              <w:ind w:left="223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работа с национальными общественными объединениями, социально-незащищёнными слоями населения;</w:t>
            </w:r>
          </w:p>
          <w:p w:rsidR="0041010D" w:rsidRPr="0041010D" w:rsidRDefault="0041010D" w:rsidP="0041010D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2032" w:type="dxa"/>
          </w:tcPr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80%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80 %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60 %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60 %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20%</w:t>
            </w:r>
          </w:p>
          <w:p w:rsidR="0041010D" w:rsidRPr="0041010D" w:rsidRDefault="0041010D" w:rsidP="0041010D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20 %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не более 320 %</w:t>
            </w:r>
          </w:p>
        </w:tc>
      </w:tr>
      <w:tr w:rsidR="0041010D" w:rsidRPr="0041010D" w:rsidTr="0041010D">
        <w:tc>
          <w:tcPr>
            <w:tcW w:w="2221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Художник</w:t>
            </w:r>
          </w:p>
        </w:tc>
        <w:tc>
          <w:tcPr>
            <w:tcW w:w="5670" w:type="dxa"/>
          </w:tcPr>
          <w:p w:rsidR="0041010D" w:rsidRPr="0041010D" w:rsidRDefault="0041010D" w:rsidP="0041010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010D">
              <w:rPr>
                <w:sz w:val="24"/>
                <w:szCs w:val="24"/>
              </w:rPr>
              <w:t>1.</w:t>
            </w:r>
            <w:r w:rsidRPr="0041010D">
              <w:rPr>
                <w:color w:val="000000"/>
                <w:sz w:val="24"/>
                <w:szCs w:val="24"/>
                <w:shd w:val="clear" w:color="auto" w:fill="FFFFFF"/>
              </w:rPr>
              <w:t xml:space="preserve"> Обеспечение привлекательного художественно-эстетического образа учреждения культуры</w:t>
            </w:r>
            <w:r w:rsidRPr="0041010D">
              <w:rPr>
                <w:color w:val="000000"/>
                <w:sz w:val="24"/>
                <w:szCs w:val="24"/>
              </w:rPr>
              <w:t xml:space="preserve">                                                                    2. </w:t>
            </w:r>
            <w:r w:rsidRPr="0041010D">
              <w:rPr>
                <w:color w:val="000000"/>
                <w:sz w:val="24"/>
                <w:szCs w:val="24"/>
                <w:shd w:val="clear" w:color="auto" w:fill="FFFFFF"/>
              </w:rPr>
              <w:t>Количество и качество разработки афиш, оформление стендов и кабинетов</w:t>
            </w:r>
            <w:r w:rsidRPr="0041010D">
              <w:rPr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41010D">
              <w:rPr>
                <w:color w:val="000000"/>
                <w:sz w:val="24"/>
                <w:szCs w:val="24"/>
                <w:shd w:val="clear" w:color="auto" w:fill="FFFFFF"/>
              </w:rPr>
              <w:t>3. Количество разработок эскизов художественного оформления сцены</w:t>
            </w:r>
            <w:r w:rsidRPr="0041010D">
              <w:rPr>
                <w:color w:val="000000"/>
                <w:sz w:val="24"/>
                <w:szCs w:val="24"/>
              </w:rPr>
              <w:t xml:space="preserve">                                                        4. Количество показателей деятельности по количеству клубных формирований и привлечению в них участников.                                                                         5. Высокий уровень подготовки и проведения культурно-досуговых мероприятий.                                          6.  Особый вклад в развитие отрасли и учреждения в </w:t>
            </w:r>
          </w:p>
          <w:p w:rsidR="0041010D" w:rsidRPr="0041010D" w:rsidRDefault="0041010D" w:rsidP="0041010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010D">
              <w:rPr>
                <w:color w:val="000000"/>
                <w:sz w:val="24"/>
                <w:szCs w:val="24"/>
              </w:rPr>
              <w:t xml:space="preserve">том числе: </w:t>
            </w:r>
          </w:p>
          <w:p w:rsidR="0041010D" w:rsidRPr="0041010D" w:rsidRDefault="0041010D" w:rsidP="0041010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010D">
              <w:rPr>
                <w:color w:val="000000"/>
                <w:sz w:val="24"/>
                <w:szCs w:val="24"/>
              </w:rPr>
              <w:t xml:space="preserve">• создание новых форм досуга населения; </w:t>
            </w:r>
          </w:p>
          <w:p w:rsidR="0041010D" w:rsidRPr="0041010D" w:rsidRDefault="0041010D" w:rsidP="0041010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010D">
              <w:rPr>
                <w:color w:val="000000"/>
                <w:sz w:val="24"/>
                <w:szCs w:val="24"/>
              </w:rPr>
              <w:t xml:space="preserve">• работа с национальными общественными </w:t>
            </w:r>
          </w:p>
          <w:p w:rsidR="0041010D" w:rsidRPr="0041010D" w:rsidRDefault="0041010D" w:rsidP="0041010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010D">
              <w:rPr>
                <w:color w:val="000000"/>
                <w:sz w:val="24"/>
                <w:szCs w:val="24"/>
              </w:rPr>
              <w:t xml:space="preserve">объединениями, социально-незащищёнными </w:t>
            </w:r>
          </w:p>
          <w:p w:rsidR="0041010D" w:rsidRPr="0041010D" w:rsidRDefault="0041010D" w:rsidP="0041010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010D">
              <w:rPr>
                <w:color w:val="000000"/>
                <w:sz w:val="24"/>
                <w:szCs w:val="24"/>
              </w:rPr>
              <w:t>слоями населения.</w:t>
            </w:r>
          </w:p>
          <w:p w:rsidR="0041010D" w:rsidRPr="0041010D" w:rsidRDefault="0041010D" w:rsidP="0041010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010D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032" w:type="dxa"/>
          </w:tcPr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lastRenderedPageBreak/>
              <w:t>до 80 %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80 %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60 %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60 %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60 %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15 %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15 %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не более 370 %</w:t>
            </w:r>
          </w:p>
        </w:tc>
      </w:tr>
      <w:tr w:rsidR="0041010D" w:rsidRPr="0041010D" w:rsidTr="0041010D">
        <w:tc>
          <w:tcPr>
            <w:tcW w:w="2221" w:type="dxa"/>
          </w:tcPr>
          <w:p w:rsidR="0041010D" w:rsidRPr="0041010D" w:rsidRDefault="0041010D" w:rsidP="0041010D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lastRenderedPageBreak/>
              <w:t>Распорядитель танцевальных вечеров.</w:t>
            </w:r>
          </w:p>
        </w:tc>
        <w:tc>
          <w:tcPr>
            <w:tcW w:w="5670" w:type="dxa"/>
          </w:tcPr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1. Количество (доля) культурно-досуговых мероприятий, подготовленных или проведённых с участием работника (по плану/фактически).</w:t>
            </w:r>
          </w:p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2. Количество человек, посетивших соответствующие мероприятие, по сравнению со средней посещаемостью за предыдущий период.</w:t>
            </w:r>
          </w:p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3. Количество детей, привлекаемых к участию в творческих мероприятиях, проводимых соответствующим специалистом, в общем числе детей (процентов).</w:t>
            </w:r>
          </w:p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4. Выполнение показателей деятельности по количеству клубных формирований и привлечению в них участников;</w:t>
            </w:r>
          </w:p>
          <w:p w:rsidR="0041010D" w:rsidRPr="0041010D" w:rsidRDefault="0041010D" w:rsidP="0041010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5. Особый вклад в развитие отрасли и учреждения в том числе:</w:t>
            </w:r>
          </w:p>
          <w:p w:rsidR="0041010D" w:rsidRPr="0041010D" w:rsidRDefault="0041010D" w:rsidP="004101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3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создание новых форм досуга населения;</w:t>
            </w:r>
          </w:p>
          <w:p w:rsidR="0041010D" w:rsidRPr="0041010D" w:rsidRDefault="0041010D" w:rsidP="004101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3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работа с национальными общественными объединениями, социально-незащищёнными слоями населения.</w:t>
            </w:r>
          </w:p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2032" w:type="dxa"/>
          </w:tcPr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80 %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80 %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80 %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80 %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25 %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25 %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lastRenderedPageBreak/>
              <w:t>не более 370 %</w:t>
            </w:r>
          </w:p>
        </w:tc>
      </w:tr>
      <w:tr w:rsidR="0041010D" w:rsidRPr="0041010D" w:rsidTr="0041010D">
        <w:tc>
          <w:tcPr>
            <w:tcW w:w="2221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lastRenderedPageBreak/>
              <w:t>Методист</w:t>
            </w:r>
          </w:p>
          <w:p w:rsidR="0041010D" w:rsidRPr="0041010D" w:rsidRDefault="0041010D" w:rsidP="0041010D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Методист по спорту и работе с молодёжью</w:t>
            </w:r>
          </w:p>
        </w:tc>
        <w:tc>
          <w:tcPr>
            <w:tcW w:w="5670" w:type="dxa"/>
          </w:tcPr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1. Выполнение показателей деятельности по количеству клубных формирований и привлечению в них участников.</w:t>
            </w:r>
          </w:p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 xml:space="preserve">2. Количество методических рекомендаций, направленных в филиалы учреждения культурно-досугового типа (по плану/фактически). </w:t>
            </w:r>
          </w:p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3. Количество (доля) культурно-досуговых мероприятий, подготовленных или проведённых с участием работника (по плану/фактически).</w:t>
            </w:r>
          </w:p>
          <w:p w:rsidR="0041010D" w:rsidRPr="0041010D" w:rsidRDefault="0041010D" w:rsidP="0041010D">
            <w:pPr>
              <w:tabs>
                <w:tab w:val="left" w:pos="227"/>
                <w:tab w:val="left" w:pos="270"/>
              </w:tabs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4. Высокий уровень подготовки и проведения культурно-досуговых мероприятий.</w:t>
            </w:r>
          </w:p>
          <w:p w:rsidR="0041010D" w:rsidRPr="0041010D" w:rsidRDefault="0041010D" w:rsidP="0041010D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5. Количество человек, посетивших соответствующие мероприятие, по сравнению со средней посещаемостью за предыдущий период;</w:t>
            </w:r>
          </w:p>
          <w:p w:rsidR="0041010D" w:rsidRPr="0041010D" w:rsidRDefault="0041010D" w:rsidP="0041010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6. Особый вклад в развитие отрасли и учреждения в том числе:</w:t>
            </w:r>
          </w:p>
          <w:p w:rsidR="0041010D" w:rsidRPr="0041010D" w:rsidRDefault="0041010D" w:rsidP="004101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3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создание новых форм досуга населения;</w:t>
            </w:r>
          </w:p>
          <w:p w:rsidR="0041010D" w:rsidRPr="0041010D" w:rsidRDefault="0041010D" w:rsidP="004101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3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работа с национальными общественными объединениями, социально-незащищёнными слоями населения.</w:t>
            </w:r>
          </w:p>
          <w:p w:rsidR="0041010D" w:rsidRPr="0041010D" w:rsidRDefault="0041010D" w:rsidP="0041010D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2032" w:type="dxa"/>
          </w:tcPr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or-IN"/>
              </w:rPr>
            </w:pPr>
            <w:r w:rsidRPr="0041010D">
              <w:rPr>
                <w:rFonts w:eastAsiaTheme="minorEastAsia"/>
                <w:sz w:val="24"/>
                <w:szCs w:val="24"/>
                <w:lang w:bidi="or-IN"/>
              </w:rPr>
              <w:t>до 80 %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or-IN"/>
              </w:rPr>
            </w:pPr>
            <w:r w:rsidRPr="0041010D">
              <w:rPr>
                <w:rFonts w:eastAsiaTheme="minorEastAsia"/>
                <w:sz w:val="24"/>
                <w:szCs w:val="24"/>
                <w:lang w:bidi="or-IN"/>
              </w:rPr>
              <w:t>до 80 %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or-IN"/>
              </w:rPr>
            </w:pPr>
            <w:r w:rsidRPr="0041010D">
              <w:rPr>
                <w:rFonts w:eastAsiaTheme="minorEastAsia"/>
                <w:sz w:val="24"/>
                <w:szCs w:val="24"/>
                <w:lang w:bidi="or-IN"/>
              </w:rPr>
              <w:t>до 80 %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bidi="or-IN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 xml:space="preserve">        до 50 %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50 %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15 %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15 %</w:t>
            </w:r>
          </w:p>
          <w:p w:rsidR="0041010D" w:rsidRPr="0041010D" w:rsidRDefault="0041010D" w:rsidP="0041010D">
            <w:pPr>
              <w:tabs>
                <w:tab w:val="left" w:pos="345"/>
              </w:tabs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не более 370 %</w:t>
            </w:r>
          </w:p>
        </w:tc>
      </w:tr>
      <w:tr w:rsidR="0041010D" w:rsidRPr="0041010D" w:rsidTr="0041010D">
        <w:tc>
          <w:tcPr>
            <w:tcW w:w="2221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Библиотекари</w:t>
            </w:r>
          </w:p>
        </w:tc>
        <w:tc>
          <w:tcPr>
            <w:tcW w:w="5670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1. Количество (доля) зарегистрированных пользователей, приходящихся на одного библиотекаря в учреждении: по плану (норме)/фактически;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2. Доля удовлетворённых обращений пользователей библиотеки в отчётный период от поступивших обращений в целом (выявленная на основе анкетирования, опросов);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lastRenderedPageBreak/>
              <w:t>3. Выполнение показателей по количеству посещений и книговыдачи в год (по плану/фактически);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4. Высокий уровень подготовки, творческая активность в организации и проведении культурно-просветительских и обучающих мероприятий (доля удовлетворённых пользователей, выявленная на основе анкетирования);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5. Своевременная сдача планов, отчётов библиотеки;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6. Применение в работе передовых методов труда.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  <w:lang w:bidi="or-IN"/>
              </w:rPr>
              <w:t>ВСЕГО:</w:t>
            </w:r>
          </w:p>
        </w:tc>
        <w:tc>
          <w:tcPr>
            <w:tcW w:w="2032" w:type="dxa"/>
          </w:tcPr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lastRenderedPageBreak/>
              <w:t>до 80 %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50 %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80 %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80 %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50 %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30 %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не более 370 %</w:t>
            </w:r>
          </w:p>
        </w:tc>
      </w:tr>
      <w:tr w:rsidR="0041010D" w:rsidRPr="0041010D" w:rsidTr="0041010D">
        <w:tc>
          <w:tcPr>
            <w:tcW w:w="2221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lastRenderedPageBreak/>
              <w:t>Контрактный управляющий</w:t>
            </w:r>
          </w:p>
        </w:tc>
        <w:tc>
          <w:tcPr>
            <w:tcW w:w="5670" w:type="dxa"/>
          </w:tcPr>
          <w:p w:rsidR="0041010D" w:rsidRPr="0041010D" w:rsidRDefault="0041010D" w:rsidP="004101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1. Своевременное и качественное выполнение показателей содержания работы по должности;</w:t>
            </w:r>
          </w:p>
          <w:p w:rsidR="0041010D" w:rsidRPr="0041010D" w:rsidRDefault="0041010D" w:rsidP="004101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2. Отсутствие фактов нарушения проведения закупки;</w:t>
            </w:r>
          </w:p>
          <w:p w:rsidR="0041010D" w:rsidRPr="0041010D" w:rsidRDefault="0041010D" w:rsidP="004101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="Calibri"/>
                <w:sz w:val="24"/>
                <w:szCs w:val="24"/>
              </w:rPr>
              <w:t>3. Активность и инициатива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41010D" w:rsidRPr="0041010D" w:rsidRDefault="0041010D" w:rsidP="004101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="Calibri"/>
                <w:sz w:val="24"/>
                <w:szCs w:val="24"/>
              </w:rPr>
              <w:t>4. Отсутствие обоснованных жалоб по результатам процедур планирования;</w:t>
            </w:r>
          </w:p>
          <w:p w:rsidR="0041010D" w:rsidRPr="0041010D" w:rsidRDefault="0041010D" w:rsidP="004101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="Calibri"/>
                <w:sz w:val="24"/>
                <w:szCs w:val="24"/>
              </w:rPr>
              <w:t>5. Отсутствие обоснованных жалоб по нарушению сроков размещения документации в единой информационной системе.</w:t>
            </w:r>
          </w:p>
          <w:p w:rsidR="0041010D" w:rsidRPr="0041010D" w:rsidRDefault="0041010D" w:rsidP="004101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  <w:lang w:bidi="or-IN"/>
              </w:rPr>
              <w:t>ВСЕГО:</w:t>
            </w:r>
          </w:p>
        </w:tc>
        <w:tc>
          <w:tcPr>
            <w:tcW w:w="2032" w:type="dxa"/>
          </w:tcPr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40 %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20 %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20%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20 %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до 20 %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не более 120%</w:t>
            </w:r>
          </w:p>
        </w:tc>
      </w:tr>
      <w:tr w:rsidR="0041010D" w:rsidRPr="0041010D" w:rsidTr="0041010D">
        <w:tc>
          <w:tcPr>
            <w:tcW w:w="2221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lastRenderedPageBreak/>
              <w:t>Уборщица служебных помещений</w:t>
            </w:r>
          </w:p>
        </w:tc>
        <w:tc>
          <w:tcPr>
            <w:tcW w:w="5670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1.Своевременная и качественная уборка помещений;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2.Своевременное реагирование на возникновение чрезвычайных ситуаций;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3.Регулярные генеральные уборки помещений, предназначенные для кружковой работы;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4.Участие в текущем ремонте учреждения.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2032" w:type="dxa"/>
          </w:tcPr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10 %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15%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10%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15 %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не более 50 %</w:t>
            </w:r>
          </w:p>
        </w:tc>
      </w:tr>
      <w:tr w:rsidR="0041010D" w:rsidRPr="0041010D" w:rsidTr="0041010D">
        <w:tc>
          <w:tcPr>
            <w:tcW w:w="2221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Рабочие по комплексному обслуживанию зданий</w:t>
            </w:r>
          </w:p>
        </w:tc>
        <w:tc>
          <w:tcPr>
            <w:tcW w:w="5670" w:type="dxa"/>
          </w:tcPr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1.Содержание прилегающей территории учреждения в надлежащем санитарно-гигиеническом состоянии;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 xml:space="preserve">2.Качественное выполнение разовых поручений директора; 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3.Участие в текущем ремонте учреждения;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4. Обеспечение бесперебойной работы отопительной системы.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2032" w:type="dxa"/>
          </w:tcPr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10 %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15 %</w:t>
            </w:r>
          </w:p>
          <w:p w:rsidR="0041010D" w:rsidRPr="0041010D" w:rsidRDefault="0041010D" w:rsidP="0041010D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15 %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10 %</w:t>
            </w:r>
          </w:p>
          <w:p w:rsidR="0041010D" w:rsidRPr="0041010D" w:rsidRDefault="0041010D" w:rsidP="0041010D">
            <w:pPr>
              <w:spacing w:after="200" w:line="276" w:lineRule="auto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41010D">
              <w:rPr>
                <w:rFonts w:eastAsiaTheme="minorEastAsia"/>
                <w:sz w:val="24"/>
                <w:szCs w:val="24"/>
              </w:rPr>
              <w:t>не более 50%</w:t>
            </w:r>
          </w:p>
        </w:tc>
      </w:tr>
    </w:tbl>
    <w:p w:rsidR="0041010D" w:rsidRPr="0041010D" w:rsidRDefault="0041010D" w:rsidP="0041010D">
      <w:pPr>
        <w:tabs>
          <w:tab w:val="left" w:pos="8222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4.9. Надбавка «за почётное звание» устанавливаются работникам, имеющим звания: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а) «Почётный» и работающим по соответствующему профилю или деятельности - 5% должностного оклада;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б) «Заслуженный» и работающим по соответствующему профилю или деятельности – 10% должностного оклада;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в) «Народный» и работающим по соответствующему профилю или деятельности учреждения – 20% должностного оклада;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4.10. Надбавка работникам, имеющим почётные звания «Заслуженный», «Народный», устанавливается только по основной работе.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При наличии у работника наряду с почётным званием «Заслуженный» двух или более почётных званий по профилю учреждения надбавка к должностному окладу устанавливается за одно почётное звание по выбору.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4.11. Специалистам учреждения устанавливается надбавка за продолжительность непрерывной работы в учреждении.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Размер надбавки за продолжительность непрерывной работы в учреждении: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от 3 до 5 лет – 5% должностного оклада;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от 5 до 10 лет – 7% должностного оклада;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от 10 до 20 лет – 10% должностного оклада;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от 20 лет и более – 12% должностного оклада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 xml:space="preserve">4.12. Работникам учреждения, на основании решения руководителя учреждения, может быть установлена премия по итогам работы за календарный период (квартал, полугодие, год) в зависимости от личного вклада премируемых работников. Премия работникам учреждения 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t>работы за календарный период, её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конкретный размер и график начисления устанавливается приказом руководителя.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4.13. Работникам учреждения, на основании решения руководителя учреждения, может быть установлена премия за выполнение важных, особо важных заданий, работ. Премия за выполнение важных,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особо важных заданий, работ, её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 конкретный размер конкретному работнику устанавливается приказом руководителя учреждения с указанием важных и особо важных заданий, работ. 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4.14. Объем стимулирующей части фонда оплаты труда рекомендуется формировать в размере не менее 20 процентов от фонда оплаты труда учреждения, а также доходов от предпринимательской и иной, приносящей доход деятельности. Объем стимулирующей части устанавливается учреждением самостоятельно.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4.15.При установлении размера выплат стимулирующего характера, порядка и условий их назначения учитывается мнение представителя трудового коллектива.</w:t>
      </w:r>
    </w:p>
    <w:p w:rsidR="0041010D" w:rsidRPr="0041010D" w:rsidRDefault="0041010D" w:rsidP="004101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</w: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4.16. Решение об установлении стимулирующих выплат конкретному работнику оформляется приказом руководителя учреждения.</w:t>
      </w:r>
    </w:p>
    <w:p w:rsidR="0041010D" w:rsidRPr="0041010D" w:rsidRDefault="0041010D" w:rsidP="004101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4.17. Выплаты стимулирующего характера для работников и руководителя, проработавших неполный месяц, квартал, устанавливаются пропорционально отработанному времени.</w:t>
      </w: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V. Полномочия руководителя учреждения</w:t>
      </w:r>
    </w:p>
    <w:p w:rsidR="0041010D" w:rsidRPr="0041010D" w:rsidRDefault="0041010D" w:rsidP="00410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br/>
      </w: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Руководитель учреждения в пределах фонда оплаты труда: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5.1. Утверждает структуру и штатную численность учреждения, должностные инструкции работников учреждения.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>В должностных инструкциях устанавливаются конкретное содержание, объем и порядок выполнения работ на каждом рабочем месте.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5.2. Определяет систему оплаты труда работников учреждения, включая размеры должностных окладов (окладов), порядок и условия выплат компенсационного и стимулирующего характера, с учётом мнения представителя трудового коллектива, в порядке, установленном ст. 372 ТК РФ.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5.3.Размеры и виды надбавок за качественные показатели деятельности работникам учреждения, а также качественные показатели деятельности, используемые как основание для установления данных выплат, определяются</w:t>
      </w:r>
      <w:r w:rsidRPr="004101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учреждения самостоятельно в пределах фонда оплаты труда, отражаются в Положении об оплате труда </w:t>
      </w:r>
      <w:r w:rsidRPr="0041010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работников Муниципального казённого учреждения культурно -досугового объединения «Радуга» Устьянцевского сельсовета </w:t>
      </w:r>
      <w:r w:rsidRPr="0041010D">
        <w:rPr>
          <w:rFonts w:ascii="Times New Roman" w:eastAsia="Times New Roman" w:hAnsi="Times New Roman" w:cs="Times New Roman"/>
          <w:sz w:val="24"/>
          <w:szCs w:val="24"/>
        </w:rPr>
        <w:t>и максимальными размерами для конкретного работника не ограничиваются.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10D" w:rsidRPr="0041010D" w:rsidRDefault="0041010D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41010D" w:rsidRPr="0041010D" w:rsidRDefault="0041010D" w:rsidP="0041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0D">
        <w:rPr>
          <w:rFonts w:ascii="Times New Roman" w:eastAsia="Times New Roman" w:hAnsi="Times New Roman" w:cs="Times New Roman"/>
          <w:sz w:val="24"/>
          <w:szCs w:val="24"/>
        </w:rPr>
        <w:br/>
      </w:r>
      <w:r w:rsidRPr="0041010D">
        <w:rPr>
          <w:rFonts w:ascii="Times New Roman" w:eastAsia="Times New Roman" w:hAnsi="Times New Roman" w:cs="Times New Roman"/>
          <w:sz w:val="24"/>
          <w:szCs w:val="24"/>
        </w:rPr>
        <w:tab/>
        <w:t>6.1. На должностные оклады, компенсационные и стимулирующие выплаты начисляется районный коэффициент.</w:t>
      </w:r>
    </w:p>
    <w:p w:rsidR="0041010D" w:rsidRPr="0041010D" w:rsidRDefault="0041010D" w:rsidP="0041010D">
      <w:pPr>
        <w:spacing w:after="200" w:line="276" w:lineRule="auto"/>
        <w:jc w:val="both"/>
        <w:rPr>
          <w:rFonts w:eastAsiaTheme="minorEastAsia"/>
        </w:rPr>
      </w:pPr>
    </w:p>
    <w:p w:rsidR="0041010D" w:rsidRPr="0041010D" w:rsidRDefault="0041010D" w:rsidP="0041010D">
      <w:pPr>
        <w:spacing w:after="200" w:line="276" w:lineRule="auto"/>
        <w:jc w:val="center"/>
        <w:rPr>
          <w:rFonts w:eastAsiaTheme="minorEastAsia"/>
        </w:rPr>
      </w:pPr>
    </w:p>
    <w:p w:rsidR="0041010D" w:rsidRPr="0041010D" w:rsidRDefault="0041010D" w:rsidP="0041010D">
      <w:pPr>
        <w:spacing w:after="200" w:line="276" w:lineRule="auto"/>
        <w:rPr>
          <w:rFonts w:eastAsiaTheme="minorEastAsia"/>
        </w:rPr>
      </w:pPr>
    </w:p>
    <w:p w:rsidR="0041010D" w:rsidRPr="0041010D" w:rsidRDefault="0041010D" w:rsidP="0041010D">
      <w:pPr>
        <w:spacing w:after="200" w:line="276" w:lineRule="auto"/>
        <w:rPr>
          <w:rFonts w:eastAsiaTheme="minorEastAsia"/>
        </w:rPr>
      </w:pPr>
    </w:p>
    <w:p w:rsidR="0041010D" w:rsidRDefault="0041010D"/>
    <w:p w:rsidR="007561B5" w:rsidRDefault="007561B5"/>
    <w:p w:rsidR="007561B5" w:rsidRDefault="007561B5"/>
    <w:p w:rsidR="007561B5" w:rsidRDefault="007561B5"/>
    <w:p w:rsidR="007561B5" w:rsidRDefault="007561B5"/>
    <w:p w:rsidR="007561B5" w:rsidRDefault="007561B5" w:rsidP="001E6557">
      <w:pPr>
        <w:ind w:left="-851" w:firstLine="851"/>
      </w:pPr>
    </w:p>
    <w:p w:rsidR="001E6557" w:rsidRDefault="001E6557" w:rsidP="001E6557">
      <w:pPr>
        <w:ind w:left="-851" w:firstLine="851"/>
      </w:pPr>
    </w:p>
    <w:p w:rsidR="001E6557" w:rsidRDefault="001E6557" w:rsidP="001E6557">
      <w:pPr>
        <w:ind w:left="-851" w:firstLine="851"/>
      </w:pPr>
    </w:p>
    <w:p w:rsidR="001E6557" w:rsidRDefault="001E6557" w:rsidP="001E6557">
      <w:pPr>
        <w:ind w:left="-851" w:firstLine="851"/>
      </w:pPr>
    </w:p>
    <w:p w:rsidR="001E6557" w:rsidRDefault="001E6557" w:rsidP="001E6557">
      <w:pPr>
        <w:ind w:left="-851" w:firstLine="851"/>
      </w:pPr>
    </w:p>
    <w:p w:rsidR="001E6557" w:rsidRDefault="001E6557" w:rsidP="0041010D"/>
    <w:p w:rsidR="001E6557" w:rsidRDefault="001E6557" w:rsidP="001E6557">
      <w:pPr>
        <w:ind w:left="-851" w:firstLine="851"/>
      </w:pPr>
    </w:p>
    <w:p w:rsidR="001E6557" w:rsidRDefault="001E6557" w:rsidP="001E6557">
      <w:pPr>
        <w:ind w:left="-851" w:firstLine="851"/>
      </w:pPr>
    </w:p>
    <w:p w:rsidR="001E6557" w:rsidRDefault="001E6557" w:rsidP="001E6557">
      <w:pPr>
        <w:ind w:left="-851" w:firstLine="851"/>
      </w:pPr>
    </w:p>
    <w:p w:rsidR="001E6557" w:rsidRDefault="001E6557" w:rsidP="001E6557">
      <w:pPr>
        <w:ind w:left="-851" w:firstLine="851"/>
      </w:pPr>
    </w:p>
    <w:sectPr w:rsidR="001E6557" w:rsidSect="001E65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67B"/>
    <w:multiLevelType w:val="hybridMultilevel"/>
    <w:tmpl w:val="0C5A4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53E"/>
    <w:multiLevelType w:val="hybridMultilevel"/>
    <w:tmpl w:val="9F2E390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5BE3D07"/>
    <w:multiLevelType w:val="multilevel"/>
    <w:tmpl w:val="09729E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" w15:restartNumberingAfterBreak="0">
    <w:nsid w:val="16962E33"/>
    <w:multiLevelType w:val="hybridMultilevel"/>
    <w:tmpl w:val="E7400534"/>
    <w:lvl w:ilvl="0" w:tplc="9F809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B05352"/>
    <w:multiLevelType w:val="hybridMultilevel"/>
    <w:tmpl w:val="8D16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BD6"/>
    <w:multiLevelType w:val="hybridMultilevel"/>
    <w:tmpl w:val="9D68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0D26"/>
    <w:multiLevelType w:val="hybridMultilevel"/>
    <w:tmpl w:val="620827F4"/>
    <w:lvl w:ilvl="0" w:tplc="1980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03208">
      <w:numFmt w:val="none"/>
      <w:lvlText w:val=""/>
      <w:lvlJc w:val="left"/>
      <w:pPr>
        <w:tabs>
          <w:tab w:val="num" w:pos="360"/>
        </w:tabs>
      </w:pPr>
    </w:lvl>
    <w:lvl w:ilvl="2" w:tplc="B46C2FD8">
      <w:numFmt w:val="none"/>
      <w:lvlText w:val=""/>
      <w:lvlJc w:val="left"/>
      <w:pPr>
        <w:tabs>
          <w:tab w:val="num" w:pos="360"/>
        </w:tabs>
      </w:pPr>
    </w:lvl>
    <w:lvl w:ilvl="3" w:tplc="F25A117C">
      <w:numFmt w:val="none"/>
      <w:lvlText w:val=""/>
      <w:lvlJc w:val="left"/>
      <w:pPr>
        <w:tabs>
          <w:tab w:val="num" w:pos="360"/>
        </w:tabs>
      </w:pPr>
    </w:lvl>
    <w:lvl w:ilvl="4" w:tplc="0C268300">
      <w:numFmt w:val="none"/>
      <w:lvlText w:val=""/>
      <w:lvlJc w:val="left"/>
      <w:pPr>
        <w:tabs>
          <w:tab w:val="num" w:pos="360"/>
        </w:tabs>
      </w:pPr>
    </w:lvl>
    <w:lvl w:ilvl="5" w:tplc="FE9C751E">
      <w:numFmt w:val="none"/>
      <w:lvlText w:val=""/>
      <w:lvlJc w:val="left"/>
      <w:pPr>
        <w:tabs>
          <w:tab w:val="num" w:pos="360"/>
        </w:tabs>
      </w:pPr>
    </w:lvl>
    <w:lvl w:ilvl="6" w:tplc="99FE1B08">
      <w:numFmt w:val="none"/>
      <w:lvlText w:val=""/>
      <w:lvlJc w:val="left"/>
      <w:pPr>
        <w:tabs>
          <w:tab w:val="num" w:pos="360"/>
        </w:tabs>
      </w:pPr>
    </w:lvl>
    <w:lvl w:ilvl="7" w:tplc="6B286DF4">
      <w:numFmt w:val="none"/>
      <w:lvlText w:val=""/>
      <w:lvlJc w:val="left"/>
      <w:pPr>
        <w:tabs>
          <w:tab w:val="num" w:pos="360"/>
        </w:tabs>
      </w:pPr>
    </w:lvl>
    <w:lvl w:ilvl="8" w:tplc="987C4E4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5F07797"/>
    <w:multiLevelType w:val="hybridMultilevel"/>
    <w:tmpl w:val="7652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10F7"/>
    <w:multiLevelType w:val="hybridMultilevel"/>
    <w:tmpl w:val="B770C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4492"/>
    <w:multiLevelType w:val="multilevel"/>
    <w:tmpl w:val="C4463B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0" w15:restartNumberingAfterBreak="0">
    <w:nsid w:val="3ABB6A85"/>
    <w:multiLevelType w:val="multilevel"/>
    <w:tmpl w:val="B7C6DC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  <w:color w:val="FF000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  <w:sz w:val="28"/>
      </w:rPr>
    </w:lvl>
  </w:abstractNum>
  <w:abstractNum w:abstractNumId="11" w15:restartNumberingAfterBreak="0">
    <w:nsid w:val="417261B5"/>
    <w:multiLevelType w:val="multilevel"/>
    <w:tmpl w:val="61685164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466D7DB8"/>
    <w:multiLevelType w:val="hybridMultilevel"/>
    <w:tmpl w:val="96F0EC8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484C4F8D"/>
    <w:multiLevelType w:val="multilevel"/>
    <w:tmpl w:val="CCC8C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6" w:hanging="2160"/>
      </w:pPr>
      <w:rPr>
        <w:rFonts w:hint="default"/>
      </w:rPr>
    </w:lvl>
  </w:abstractNum>
  <w:abstractNum w:abstractNumId="14" w15:restartNumberingAfterBreak="0">
    <w:nsid w:val="48A65962"/>
    <w:multiLevelType w:val="hybridMultilevel"/>
    <w:tmpl w:val="C1543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4F03FF"/>
    <w:multiLevelType w:val="hybridMultilevel"/>
    <w:tmpl w:val="D670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71F"/>
    <w:multiLevelType w:val="multilevel"/>
    <w:tmpl w:val="B3EE2710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521D6F4E"/>
    <w:multiLevelType w:val="singleLevel"/>
    <w:tmpl w:val="C9A089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5E505E3E"/>
    <w:multiLevelType w:val="hybridMultilevel"/>
    <w:tmpl w:val="83BC6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3C6B5C"/>
    <w:multiLevelType w:val="hybridMultilevel"/>
    <w:tmpl w:val="C8B4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E00B0"/>
    <w:multiLevelType w:val="multilevel"/>
    <w:tmpl w:val="140C5A3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64962571"/>
    <w:multiLevelType w:val="multilevel"/>
    <w:tmpl w:val="16CC1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65332409"/>
    <w:multiLevelType w:val="hybridMultilevel"/>
    <w:tmpl w:val="E0CC768E"/>
    <w:lvl w:ilvl="0" w:tplc="9F8097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EE5222"/>
    <w:multiLevelType w:val="hybridMultilevel"/>
    <w:tmpl w:val="448899B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 w15:restartNumberingAfterBreak="0">
    <w:nsid w:val="6E434146"/>
    <w:multiLevelType w:val="hybridMultilevel"/>
    <w:tmpl w:val="BAD04D3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5" w15:restartNumberingAfterBreak="0">
    <w:nsid w:val="70165069"/>
    <w:multiLevelType w:val="multilevel"/>
    <w:tmpl w:val="44DE66C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21261D1"/>
    <w:multiLevelType w:val="hybridMultilevel"/>
    <w:tmpl w:val="90C2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D5416"/>
    <w:multiLevelType w:val="hybridMultilevel"/>
    <w:tmpl w:val="5270F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5"/>
  </w:num>
  <w:num w:numId="5">
    <w:abstractNumId w:val="7"/>
  </w:num>
  <w:num w:numId="6">
    <w:abstractNumId w:val="13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22"/>
  </w:num>
  <w:num w:numId="14">
    <w:abstractNumId w:val="6"/>
  </w:num>
  <w:num w:numId="15">
    <w:abstractNumId w:val="1"/>
  </w:num>
  <w:num w:numId="16">
    <w:abstractNumId w:val="12"/>
  </w:num>
  <w:num w:numId="17">
    <w:abstractNumId w:val="23"/>
  </w:num>
  <w:num w:numId="18">
    <w:abstractNumId w:val="27"/>
  </w:num>
  <w:num w:numId="19">
    <w:abstractNumId w:val="8"/>
  </w:num>
  <w:num w:numId="20">
    <w:abstractNumId w:val="4"/>
  </w:num>
  <w:num w:numId="21">
    <w:abstractNumId w:val="0"/>
  </w:num>
  <w:num w:numId="22">
    <w:abstractNumId w:val="14"/>
  </w:num>
  <w:num w:numId="23">
    <w:abstractNumId w:val="25"/>
  </w:num>
  <w:num w:numId="24">
    <w:abstractNumId w:val="21"/>
  </w:num>
  <w:num w:numId="25">
    <w:abstractNumId w:val="11"/>
  </w:num>
  <w:num w:numId="26">
    <w:abstractNumId w:val="16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B5"/>
    <w:rsid w:val="001E6557"/>
    <w:rsid w:val="0041010D"/>
    <w:rsid w:val="00445CE2"/>
    <w:rsid w:val="006A1558"/>
    <w:rsid w:val="007561B5"/>
    <w:rsid w:val="00B3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355F-C379-45BD-810B-430DBC88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1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1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010D"/>
  </w:style>
  <w:style w:type="paragraph" w:customStyle="1" w:styleId="ConsNonformat">
    <w:name w:val="ConsNonformat"/>
    <w:uiPriority w:val="99"/>
    <w:rsid w:val="0041010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4101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table" w:styleId="a3">
    <w:name w:val="Table Grid"/>
    <w:basedOn w:val="a1"/>
    <w:uiPriority w:val="59"/>
    <w:rsid w:val="0041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10D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5">
    <w:name w:val="Hyperlink"/>
    <w:unhideWhenUsed/>
    <w:rsid w:val="0041010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1010D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010D"/>
    <w:rPr>
      <w:rFonts w:eastAsiaTheme="minorEastAsia"/>
      <w:sz w:val="16"/>
      <w:szCs w:val="16"/>
    </w:rPr>
  </w:style>
  <w:style w:type="paragraph" w:customStyle="1" w:styleId="p6">
    <w:name w:val="p6"/>
    <w:basedOn w:val="a"/>
    <w:rsid w:val="0041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1010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10D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10D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410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semiHidden/>
    <w:unhideWhenUsed/>
    <w:rsid w:val="0041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7218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2018-08-29T10:06:00Z</dcterms:created>
  <dcterms:modified xsi:type="dcterms:W3CDTF">2018-08-29T10:41:00Z</dcterms:modified>
</cp:coreProperties>
</file>